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1134AA" w:rsidRPr="00CF31D9" w:rsidTr="00256CB5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A" w:rsidRPr="00CF31D9" w:rsidRDefault="001134AA" w:rsidP="00256CB5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28 февраля</w:t>
            </w:r>
            <w:r w:rsidRPr="00CF31D9">
              <w:rPr>
                <w:rFonts w:ascii="Tahoma" w:hAnsi="Tahoma" w:cs="Tahoma"/>
                <w:b/>
                <w:szCs w:val="24"/>
              </w:rPr>
              <w:t xml:space="preserve"> 201</w:t>
            </w:r>
            <w:r>
              <w:rPr>
                <w:rFonts w:ascii="Tahoma" w:hAnsi="Tahoma" w:cs="Tahoma"/>
                <w:b/>
                <w:szCs w:val="24"/>
              </w:rPr>
              <w:t>9</w:t>
            </w:r>
            <w:r w:rsidRPr="00CF31D9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>
              <w:rPr>
                <w:rFonts w:ascii="Tahoma" w:hAnsi="Tahoma" w:cs="Tahoma"/>
                <w:b/>
                <w:szCs w:val="24"/>
              </w:rPr>
              <w:t xml:space="preserve"> 5</w:t>
            </w:r>
          </w:p>
        </w:tc>
      </w:tr>
    </w:tbl>
    <w:p w:rsidR="001134AA" w:rsidRPr="00CF31D9" w:rsidRDefault="001134AA" w:rsidP="009B7BFB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1134AA" w:rsidRPr="000668C3" w:rsidRDefault="001134AA" w:rsidP="009B7BFB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251658240;visibility:visible">
            <v:imagedata r:id="rId5" o:title=""/>
          </v:shape>
        </w:pict>
      </w:r>
      <w:r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Pr="000668C3">
        <w:rPr>
          <w:rFonts w:ascii="Batang" w:eastAsia="Batang" w:hAnsi="Batang"/>
          <w:b/>
          <w:sz w:val="36"/>
          <w:szCs w:val="36"/>
        </w:rPr>
        <w:t xml:space="preserve"> б</w:t>
      </w:r>
      <w:r w:rsidRPr="000668C3">
        <w:rPr>
          <w:rFonts w:ascii="Batang" w:eastAsia="Batang" w:hAnsi="Batang" w:hint="eastAsia"/>
          <w:b/>
          <w:sz w:val="36"/>
          <w:szCs w:val="36"/>
        </w:rPr>
        <w:t>юллетень</w:t>
      </w:r>
    </w:p>
    <w:p w:rsidR="001134AA" w:rsidRPr="000668C3" w:rsidRDefault="001134AA" w:rsidP="009B7BFB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r w:rsidRPr="000668C3">
        <w:rPr>
          <w:rFonts w:ascii="Batang" w:eastAsia="Batang" w:hAnsi="Batang"/>
          <w:b/>
          <w:sz w:val="52"/>
          <w:szCs w:val="52"/>
        </w:rPr>
        <w:t xml:space="preserve"> Сугуты</w:t>
      </w:r>
    </w:p>
    <w:p w:rsidR="001134AA" w:rsidRPr="000668C3" w:rsidRDefault="001134AA" w:rsidP="009B7BFB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1134AA" w:rsidRPr="00CF31D9" w:rsidRDefault="001134AA" w:rsidP="009B7BFB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Татарско-Сугутского сельского поселения                                                                                                                                                                                          Издается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1134AA" w:rsidRDefault="001134AA" w:rsidP="009B7BFB">
      <w:pPr>
        <w:pStyle w:val="NormalWeb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1134AA" w:rsidRDefault="001134AA" w:rsidP="00C7636E">
      <w:pPr>
        <w:tabs>
          <w:tab w:val="left" w:pos="4536"/>
        </w:tabs>
        <w:rPr>
          <w:b/>
          <w:bCs/>
        </w:rPr>
      </w:pPr>
      <w:r w:rsidRPr="00CE7951">
        <w:rPr>
          <w:b/>
          <w:bCs/>
          <w:iCs/>
          <w:sz w:val="28"/>
          <w:szCs w:val="28"/>
        </w:rPr>
        <w:t>1.</w:t>
      </w:r>
      <w:r w:rsidRPr="00C7636E">
        <w:rPr>
          <w:b/>
          <w:bCs/>
          <w:iCs/>
          <w:sz w:val="28"/>
          <w:szCs w:val="28"/>
        </w:rPr>
        <w:t xml:space="preserve">  Постановлением администрации Татарско-Сугутского сельского поселения от 27.02.2019 г. №7 «</w:t>
      </w:r>
      <w:r w:rsidRPr="00C7636E">
        <w:rPr>
          <w:b/>
          <w:bCs/>
          <w:sz w:val="28"/>
          <w:szCs w:val="28"/>
        </w:rPr>
        <w:t>О внесении изменений в сводную бюджетную роспись бюджета Татарско-Сугутского сельского поселения на 2019 год и плановый период 2020 и 2021 годов</w:t>
      </w:r>
      <w:r>
        <w:rPr>
          <w:b/>
          <w:bCs/>
        </w:rPr>
        <w:t>»</w:t>
      </w:r>
    </w:p>
    <w:p w:rsidR="001134AA" w:rsidRDefault="001134AA" w:rsidP="00C7636E">
      <w:pPr>
        <w:tabs>
          <w:tab w:val="left" w:pos="4536"/>
        </w:tabs>
        <w:rPr>
          <w:b/>
          <w:bCs/>
        </w:rPr>
      </w:pPr>
    </w:p>
    <w:p w:rsidR="001134AA" w:rsidRPr="007B7305" w:rsidRDefault="001134AA" w:rsidP="00C7636E">
      <w:r w:rsidRPr="007B7305">
        <w:t>На основании статьи 217 Бюджетного Кодекса Российской Федерации и пункта 7 статьи 49 Решения Собрания депутатов Татарско-Сугутского сельского поселения от 28.11.2013 г. №2 «Об утверждении Положения «О регулировании бюджетных правоотношений в Татарско-Сугутском сельском поселении Батыревского района»</w:t>
      </w:r>
      <w:r w:rsidRPr="007B7305">
        <w:rPr>
          <w:bCs/>
        </w:rPr>
        <w:t xml:space="preserve">, </w:t>
      </w:r>
      <w:r w:rsidRPr="007B7305">
        <w:t xml:space="preserve">в соответствии с решением Собрания депутатов Батыревского района от 27 февраля 2019 года №28/2 «О внесении изменений в решение Собрания депутатов Батыревского района «О бюджете Батыревского района  на 2019 год и на плановый период 2020 и 2021 годов», администрация Татарско-Сугутского сельского поселения  п  о  с  т  а  н  о  в  л  я  е т:     </w:t>
      </w:r>
    </w:p>
    <w:p w:rsidR="001134AA" w:rsidRPr="007B7305" w:rsidRDefault="001134AA" w:rsidP="00C7636E">
      <w:pPr>
        <w:autoSpaceDE w:val="0"/>
        <w:autoSpaceDN w:val="0"/>
      </w:pPr>
      <w:r w:rsidRPr="007B7305">
        <w:t xml:space="preserve">           1. Разрешить финансовому отделу администрации Батыревского района внести следующие изменения в сводную бюджетную роспись бюджета Татарско-Сугутского сельского поселения:</w:t>
      </w:r>
    </w:p>
    <w:p w:rsidR="001134AA" w:rsidRPr="007B7305" w:rsidRDefault="001134AA" w:rsidP="00C7636E">
      <w:pPr>
        <w:autoSpaceDE w:val="0"/>
        <w:autoSpaceDN w:val="0"/>
      </w:pPr>
      <w:r w:rsidRPr="007B7305">
        <w:t xml:space="preserve">           1.1. увеличить доходную и расходную часть бюджета сельского поселения:</w:t>
      </w:r>
    </w:p>
    <w:p w:rsidR="001134AA" w:rsidRPr="007B7305" w:rsidRDefault="001134AA" w:rsidP="00C7636E">
      <w:pPr>
        <w:autoSpaceDE w:val="0"/>
        <w:autoSpaceDN w:val="0"/>
      </w:pPr>
      <w:r w:rsidRPr="007B7305">
        <w:t xml:space="preserve">           а) на 2019 год на общую сумму 8781 рубль, в том числе: </w:t>
      </w:r>
    </w:p>
    <w:p w:rsidR="001134AA" w:rsidRPr="007B7305" w:rsidRDefault="001134AA" w:rsidP="00C7636E">
      <w:pPr>
        <w:autoSpaceDE w:val="0"/>
        <w:autoSpaceDN w:val="0"/>
      </w:pPr>
      <w:r w:rsidRPr="007B7305">
        <w:t xml:space="preserve">          - по кодам доходов бюджетной классификации</w:t>
      </w:r>
    </w:p>
    <w:p w:rsidR="001134AA" w:rsidRPr="007B7305" w:rsidRDefault="001134AA" w:rsidP="00C7636E">
      <w:pPr>
        <w:autoSpaceDE w:val="0"/>
        <w:autoSpaceDN w:val="0"/>
        <w:ind w:firstLine="709"/>
      </w:pPr>
      <w:r w:rsidRPr="007B7305">
        <w:t>993 2 02 20216 10 0000 150 на сумму 7811 рублей,</w:t>
      </w:r>
    </w:p>
    <w:p w:rsidR="001134AA" w:rsidRPr="007B7305" w:rsidRDefault="001134AA" w:rsidP="00C7636E">
      <w:pPr>
        <w:autoSpaceDE w:val="0"/>
        <w:autoSpaceDN w:val="0"/>
        <w:ind w:firstLine="709"/>
      </w:pPr>
      <w:r w:rsidRPr="007B7305">
        <w:t>993 2 02 35118 10 0000 150 на сумму 970 рубля</w:t>
      </w:r>
    </w:p>
    <w:p w:rsidR="001134AA" w:rsidRPr="007B7305" w:rsidRDefault="001134AA" w:rsidP="00C7636E">
      <w:pPr>
        <w:ind w:firstLine="709"/>
        <w:rPr>
          <w:spacing w:val="-6"/>
        </w:rPr>
      </w:pPr>
      <w:r w:rsidRPr="007B7305">
        <w:rPr>
          <w:spacing w:val="-6"/>
        </w:rPr>
        <w:t xml:space="preserve">- по бюджетной классификации расходов </w:t>
      </w:r>
    </w:p>
    <w:p w:rsidR="001134AA" w:rsidRPr="007B7305" w:rsidRDefault="001134AA" w:rsidP="00C7636E">
      <w:pPr>
        <w:ind w:firstLine="709"/>
        <w:rPr>
          <w:spacing w:val="-6"/>
        </w:rPr>
      </w:pPr>
      <w:r w:rsidRPr="007B7305">
        <w:t>993 0203 Ч41045118 121</w:t>
      </w:r>
      <w:r w:rsidRPr="007B7305">
        <w:rPr>
          <w:spacing w:val="-6"/>
        </w:rPr>
        <w:t xml:space="preserve"> на сумму 745 рублей,</w:t>
      </w:r>
    </w:p>
    <w:p w:rsidR="001134AA" w:rsidRPr="007B7305" w:rsidRDefault="001134AA" w:rsidP="00C7636E">
      <w:pPr>
        <w:ind w:firstLine="709"/>
        <w:rPr>
          <w:spacing w:val="-6"/>
        </w:rPr>
      </w:pPr>
      <w:r w:rsidRPr="007B7305">
        <w:rPr>
          <w:spacing w:val="-6"/>
        </w:rPr>
        <w:t>993 0203 Ч41045118 129 на сумму 225 рублей,</w:t>
      </w:r>
    </w:p>
    <w:p w:rsidR="001134AA" w:rsidRPr="007B7305" w:rsidRDefault="001134AA" w:rsidP="00C7636E">
      <w:pPr>
        <w:ind w:firstLine="709"/>
        <w:rPr>
          <w:spacing w:val="-6"/>
        </w:rPr>
      </w:pPr>
      <w:r w:rsidRPr="007B7305">
        <w:rPr>
          <w:spacing w:val="-6"/>
        </w:rPr>
        <w:t>993 0409 Ч2103</w:t>
      </w:r>
      <w:r w:rsidRPr="007B7305">
        <w:rPr>
          <w:spacing w:val="-6"/>
          <w:lang w:val="en-US"/>
        </w:rPr>
        <w:t>S</w:t>
      </w:r>
      <w:r w:rsidRPr="007B7305">
        <w:rPr>
          <w:spacing w:val="-6"/>
        </w:rPr>
        <w:t>4190 244 на сумму 7811 рублей;</w:t>
      </w:r>
    </w:p>
    <w:p w:rsidR="001134AA" w:rsidRPr="007B7305" w:rsidRDefault="001134AA" w:rsidP="00C7636E">
      <w:pPr>
        <w:autoSpaceDE w:val="0"/>
        <w:autoSpaceDN w:val="0"/>
        <w:rPr>
          <w:spacing w:val="-6"/>
        </w:rPr>
      </w:pPr>
      <w:r w:rsidRPr="007B7305">
        <w:t xml:space="preserve">           б) на 2020 год на общую сумму 7733 рубля, в том числе по коду доходов бюджетной классификации 993 2 02 20216 10 0000 150 и</w:t>
      </w:r>
      <w:r w:rsidRPr="007B7305">
        <w:rPr>
          <w:spacing w:val="-6"/>
        </w:rPr>
        <w:t xml:space="preserve"> по бюджетной классификации расходов 993 0409 Ч2103</w:t>
      </w:r>
      <w:r w:rsidRPr="007B7305">
        <w:rPr>
          <w:spacing w:val="-6"/>
          <w:lang w:val="en-US"/>
        </w:rPr>
        <w:t>S</w:t>
      </w:r>
      <w:r w:rsidRPr="007B7305">
        <w:rPr>
          <w:spacing w:val="-6"/>
        </w:rPr>
        <w:t>4190 244 на сумму 7733 рубля;</w:t>
      </w:r>
    </w:p>
    <w:p w:rsidR="001134AA" w:rsidRPr="007B7305" w:rsidRDefault="001134AA" w:rsidP="00C7636E">
      <w:pPr>
        <w:autoSpaceDE w:val="0"/>
        <w:autoSpaceDN w:val="0"/>
        <w:rPr>
          <w:spacing w:val="-6"/>
        </w:rPr>
      </w:pPr>
      <w:r w:rsidRPr="007B7305">
        <w:t xml:space="preserve">           в) на 2021 год на общую сумму 7715 рублей, в том числе по коду доходов бюджетной классификации 993 2 02 20216 10 0000 150 и</w:t>
      </w:r>
      <w:r w:rsidRPr="007B7305">
        <w:rPr>
          <w:spacing w:val="-6"/>
        </w:rPr>
        <w:t xml:space="preserve"> по бюджетной классификации расходов 993 0409 Ч2103</w:t>
      </w:r>
      <w:r w:rsidRPr="007B7305">
        <w:rPr>
          <w:spacing w:val="-6"/>
          <w:lang w:val="en-US"/>
        </w:rPr>
        <w:t>S</w:t>
      </w:r>
      <w:r w:rsidRPr="007B7305">
        <w:rPr>
          <w:spacing w:val="-6"/>
        </w:rPr>
        <w:t>4190 244 на сумму 7715 рублей.</w:t>
      </w:r>
    </w:p>
    <w:p w:rsidR="001134AA" w:rsidRPr="007B7305" w:rsidRDefault="001134AA" w:rsidP="00C7636E">
      <w:r w:rsidRPr="007B7305">
        <w:t xml:space="preserve">           2. Настоящее постановление вступает в силу со дня его подписания.            </w:t>
      </w:r>
    </w:p>
    <w:p w:rsidR="001134AA" w:rsidRPr="007B7305" w:rsidRDefault="001134AA" w:rsidP="00C7636E">
      <w:pPr>
        <w:widowControl w:val="0"/>
      </w:pPr>
    </w:p>
    <w:p w:rsidR="001134AA" w:rsidRPr="007B7305" w:rsidRDefault="001134AA" w:rsidP="00C7636E">
      <w:pPr>
        <w:widowControl w:val="0"/>
        <w:jc w:val="left"/>
      </w:pPr>
      <w:r w:rsidRPr="007B7305">
        <w:t xml:space="preserve">Глава </w:t>
      </w:r>
      <w:r w:rsidRPr="007B7305">
        <w:rPr>
          <w:bCs/>
        </w:rPr>
        <w:t xml:space="preserve">Татарско-Сугутского </w:t>
      </w:r>
      <w:r w:rsidRPr="007B7305">
        <w:t xml:space="preserve">сельского поселения                                 М.Ш.Хакимов                           </w:t>
      </w:r>
    </w:p>
    <w:p w:rsidR="001134AA" w:rsidRDefault="001134AA" w:rsidP="00900F48">
      <w:pPr>
        <w:pStyle w:val="Title"/>
        <w:ind w:right="-1" w:firstLine="708"/>
        <w:jc w:val="left"/>
        <w:rPr>
          <w:sz w:val="28"/>
          <w:szCs w:val="28"/>
        </w:rPr>
      </w:pPr>
    </w:p>
    <w:p w:rsidR="001134AA" w:rsidRDefault="001134AA" w:rsidP="00C7636E">
      <w:pPr>
        <w:rPr>
          <w:sz w:val="22"/>
          <w:szCs w:val="22"/>
        </w:rPr>
      </w:pPr>
    </w:p>
    <w:p w:rsidR="001134AA" w:rsidRDefault="001134AA" w:rsidP="00C7636E">
      <w:pPr>
        <w:rPr>
          <w:sz w:val="22"/>
          <w:szCs w:val="22"/>
        </w:rPr>
      </w:pPr>
    </w:p>
    <w:p w:rsidR="001134AA" w:rsidRDefault="001134AA" w:rsidP="00CE79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Новости Прокуратуры Батыревского района.</w:t>
      </w:r>
    </w:p>
    <w:p w:rsidR="001134AA" w:rsidRDefault="001134AA" w:rsidP="00817B8D">
      <w:pPr>
        <w:ind w:firstLine="709"/>
        <w:rPr>
          <w:b/>
          <w:sz w:val="28"/>
          <w:szCs w:val="28"/>
        </w:rPr>
      </w:pPr>
    </w:p>
    <w:p w:rsidR="001134AA" w:rsidRPr="00817B8D" w:rsidRDefault="001134AA" w:rsidP="00817B8D">
      <w:pPr>
        <w:ind w:firstLine="709"/>
        <w:jc w:val="center"/>
        <w:rPr>
          <w:b/>
          <w:szCs w:val="24"/>
        </w:rPr>
      </w:pPr>
      <w:r w:rsidRPr="00817B8D">
        <w:rPr>
          <w:b/>
          <w:szCs w:val="24"/>
        </w:rPr>
        <w:t>По иску прокурора Батыревского района заблокирован доступ к сайту с запрещенной информацией.</w:t>
      </w:r>
    </w:p>
    <w:p w:rsidR="001134AA" w:rsidRPr="00817B8D" w:rsidRDefault="001134AA" w:rsidP="00817B8D">
      <w:pPr>
        <w:ind w:firstLine="709"/>
        <w:rPr>
          <w:b/>
          <w:sz w:val="16"/>
          <w:szCs w:val="16"/>
        </w:rPr>
      </w:pP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Прокуратурой Батыревского района  в рамках мониторинга сети Интернет выявлена страница в группе сайта «Вконтакте», содержащая сведения, призывающие молодежь вступать в неформальное объединение «АУЕ», оправдывающая противоправное поведение.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 xml:space="preserve">В ходе изучения группы в социальной сети установлено, что в ней содержится информация, запрещенная на территории Российской Федерации, которая оправдывает антиобщественное противоправное поведение, содержит нецензурную брань, оскорбления сотрудников правоохранительных органов, призывы к совершению преступлений. 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Таким образом, свободный доступ к вышеуказанной информации  может побуждать граждан, в том числе несовершеннолетних, к совершению антиобщественных действий.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В связи с изложенным, прокуратурой района в суд направлено административное исковое заявление о признании данной информации запрещенной к распространению на территории Российской Федерации.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 xml:space="preserve">Судом требования прокурора удовлетворены в полном объеме. 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817B8D">
        <w:t xml:space="preserve">В настоящее время указанная интернет-страница заблокирована. 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 w:line="240" w:lineRule="exact"/>
        <w:jc w:val="both"/>
      </w:pP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 w:line="240" w:lineRule="exact"/>
        <w:ind w:left="1" w:firstLine="708"/>
      </w:pPr>
      <w:r w:rsidRPr="00817B8D">
        <w:t>Прокурор района старший советник юстиции                                      Н.В.Осипов</w:t>
      </w:r>
    </w:p>
    <w:p w:rsidR="001134AA" w:rsidRPr="00817B8D" w:rsidRDefault="001134AA" w:rsidP="00CE7951">
      <w:pPr>
        <w:pStyle w:val="a2"/>
        <w:jc w:val="both"/>
        <w:rPr>
          <w:b/>
        </w:rPr>
      </w:pPr>
    </w:p>
    <w:p w:rsidR="001134AA" w:rsidRPr="00817B8D" w:rsidRDefault="001134AA" w:rsidP="00817B8D">
      <w:pPr>
        <w:ind w:firstLine="0"/>
        <w:jc w:val="center"/>
        <w:rPr>
          <w:b/>
          <w:szCs w:val="24"/>
        </w:rPr>
      </w:pPr>
      <w:r w:rsidRPr="00817B8D">
        <w:rPr>
          <w:b/>
          <w:szCs w:val="24"/>
        </w:rPr>
        <w:t>Прокуратура Батыревского района выявлены нарушения требований технического регламента при реализации одежды</w:t>
      </w:r>
    </w:p>
    <w:p w:rsidR="001134AA" w:rsidRPr="00817B8D" w:rsidRDefault="001134AA" w:rsidP="00817B8D">
      <w:pPr>
        <w:ind w:firstLine="709"/>
        <w:rPr>
          <w:b/>
          <w:szCs w:val="24"/>
        </w:rPr>
      </w:pP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Прокуратурой Батыревского района проведена проверка соблюдения законодательства, регламентирующего соблюдение требований при обороте товаров легкой промышленности.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Установлено, что в нарушение технического регламента «О безопасности продукции легкой промышленности» в торговых организациях района осуществлялась розничная продажа одежды без маркировок, содержащих необходимые сведения.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В связи с выявленными нарушениями прокурором в отношении двух индивидуальных предпринимателей, допустивших указанные нарушения возбуждены дела об административных правонарушениях по ч. 1 ст. 14.43 КоАП РФ (нарушение продавцом требований технических регламентов).</w:t>
      </w:r>
    </w:p>
    <w:p w:rsidR="001134AA" w:rsidRPr="00817B8D" w:rsidRDefault="001134AA" w:rsidP="00817B8D">
      <w:pPr>
        <w:pStyle w:val="a2"/>
        <w:ind w:left="0" w:firstLine="709"/>
        <w:jc w:val="both"/>
      </w:pPr>
      <w:r w:rsidRPr="00817B8D">
        <w:t>Решением Арбитражного суда Чувашской Республики виновные лица привлечены к административной ответственности в виде «предупреждения».</w:t>
      </w:r>
    </w:p>
    <w:p w:rsidR="001134AA" w:rsidRPr="00817B8D" w:rsidRDefault="001134AA" w:rsidP="00817B8D">
      <w:pPr>
        <w:pStyle w:val="a2"/>
        <w:ind w:left="0" w:firstLine="709"/>
        <w:jc w:val="both"/>
      </w:pPr>
    </w:p>
    <w:p w:rsidR="001134AA" w:rsidRPr="00817B8D" w:rsidRDefault="001134AA" w:rsidP="00817B8D">
      <w:pPr>
        <w:ind w:firstLine="0"/>
        <w:jc w:val="center"/>
        <w:rPr>
          <w:b/>
          <w:szCs w:val="24"/>
        </w:rPr>
      </w:pPr>
      <w:r w:rsidRPr="00817B8D">
        <w:rPr>
          <w:b/>
          <w:szCs w:val="24"/>
        </w:rPr>
        <w:t>Прокуратурой Батыревского района приняты меры к устранению нарушений трудового законодательства</w:t>
      </w:r>
    </w:p>
    <w:p w:rsidR="001134AA" w:rsidRPr="00817B8D" w:rsidRDefault="001134AA" w:rsidP="00817B8D">
      <w:pPr>
        <w:ind w:firstLine="709"/>
        <w:rPr>
          <w:b/>
          <w:szCs w:val="24"/>
        </w:rPr>
      </w:pP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 xml:space="preserve">Прокуратурой Батыревского района проведена проверка соблюдения требований трудового законодательства в деятельности индивидуального предпринимателя, занимающегося продажей продуктов питания в с. Батырево. 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Согласно требованиям статей 66, 67 и 68 ТК РФ трудовой договор заключается в письменной форме; прием на работу оформляется приказом (распоряжением) работодателя, изданным на основании заключенного трудового договора; основным документом о трудовой деятельности и трудовом стаже работника является трудовая книжка установленного образца.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В нарушение вышеуказанных требований трудового законодательства предпринимателем в установленные законом сроки в письменной форме не был заключен трудовой договор с одним из работников, приказ о приеме его на работу также не оформлен, записи в трудовой книжке не произведены.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По выявленным нарушениям прокурором в отношении индивидуального предпринимателя возбуждено дело об административном правонарушении по ч. 4 ст. 5.27 КоАП РФ (уклонение от оформления трудового договора).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 xml:space="preserve">Постановлением Государственной инспекции труда в Чувашской Республике индивидуальный предприниматель привлечен к административной ответственности в виде штрафа в размере 5 тыс. рублей. </w:t>
      </w:r>
    </w:p>
    <w:p w:rsidR="001134AA" w:rsidRPr="00817B8D" w:rsidRDefault="001134AA" w:rsidP="00817B8D">
      <w:pPr>
        <w:pStyle w:val="a2"/>
        <w:ind w:left="0" w:firstLine="709"/>
        <w:jc w:val="both"/>
      </w:pPr>
    </w:p>
    <w:p w:rsidR="001134AA" w:rsidRPr="00817B8D" w:rsidRDefault="001134AA" w:rsidP="00817B8D">
      <w:pPr>
        <w:ind w:firstLine="0"/>
        <w:jc w:val="center"/>
        <w:rPr>
          <w:b/>
          <w:szCs w:val="24"/>
        </w:rPr>
      </w:pPr>
      <w:r w:rsidRPr="00817B8D">
        <w:rPr>
          <w:b/>
          <w:szCs w:val="24"/>
        </w:rPr>
        <w:t>Прокуратура Батыревского района принимаются меры, направленные на обеспечение безопасности жизни и здоровья населения</w:t>
      </w:r>
    </w:p>
    <w:p w:rsidR="001134AA" w:rsidRPr="00817B8D" w:rsidRDefault="001134AA" w:rsidP="00817B8D">
      <w:pPr>
        <w:ind w:firstLine="709"/>
        <w:rPr>
          <w:b/>
          <w:szCs w:val="24"/>
        </w:rPr>
      </w:pP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 xml:space="preserve">Прокуратурой Батыревского района проведена проверка исполнения законодательства о благоустройстве в деятельности БУ «Батыревская центральная районная больница» Минздрава Чувашии. 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Так, в ходе проверки установлено, что на крышах медицинского учреждения, располагающегося в с. Батырево, имеются скопления снега и наледи. Выявленные нарушения закона представляют угрозу жизни и здоровью граждан, что является недопустимым.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 xml:space="preserve">С целью устранения выявленных нарушений прокуратурой района в адрес главного врача медицинского учреждения внесено представление об устранении нарушений закона, которое находится на рассмотрении. 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В рамках рассмотрения акта прокурорского реагирования учреждением незамедлительно принимаются меры по устранению выявленных нарушений.</w:t>
      </w:r>
    </w:p>
    <w:p w:rsidR="001134AA" w:rsidRDefault="001134AA" w:rsidP="00817B8D">
      <w:pPr>
        <w:rPr>
          <w:sz w:val="28"/>
          <w:szCs w:val="28"/>
        </w:rPr>
      </w:pPr>
    </w:p>
    <w:p w:rsidR="001134AA" w:rsidRDefault="001134AA" w:rsidP="00CE795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Разъяснения Прокуратуры Батыревского района.</w:t>
      </w:r>
    </w:p>
    <w:p w:rsidR="001134AA" w:rsidRDefault="001134AA" w:rsidP="00CE7951">
      <w:pPr>
        <w:ind w:firstLine="709"/>
        <w:rPr>
          <w:b/>
          <w:sz w:val="28"/>
          <w:szCs w:val="28"/>
        </w:rPr>
      </w:pPr>
    </w:p>
    <w:p w:rsidR="001134AA" w:rsidRDefault="001134AA" w:rsidP="00817B8D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В</w:t>
      </w:r>
      <w:r w:rsidRPr="00817B8D">
        <w:rPr>
          <w:b/>
          <w:szCs w:val="24"/>
        </w:rPr>
        <w:t>несены изменения в Федеральный закон «Об исполнительном производстве»</w:t>
      </w:r>
    </w:p>
    <w:p w:rsidR="001134AA" w:rsidRPr="00817B8D" w:rsidRDefault="001134AA" w:rsidP="00817B8D">
      <w:pPr>
        <w:ind w:firstLine="709"/>
        <w:rPr>
          <w:b/>
          <w:sz w:val="16"/>
          <w:szCs w:val="16"/>
        </w:rPr>
      </w:pP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Президентом Российской Федерации 21 февраля 2019 года подписан Федеральный закон № 12-ФЗ «О внесении изменений в Федеральный закон «Об исполнительном производстве».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Федеральный закон направлен на создание правовых механизмов, исключающих возможность обращения взыскания на денежные выплаты должника, которые носят социальный характер и не могут в соответствии с законодательством быть объектом обращения взыскания.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Так, устанавливается, что лица, 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расчетных документах соответствующий код вида дохода.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Если должник является получателем таких денежных средств, то банк или иная кредитная организация, осуществляющие обслуживание счетов должника, производят расчет суммы денежных средств, на которую может быть обращено взыскание в порядке, установленном Минюстом России по согласованию с Банком России.</w:t>
      </w:r>
    </w:p>
    <w:p w:rsidR="001134AA" w:rsidRPr="00817B8D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Виды доходов, на которые не может быть обращено взыскание, определены в статье 101 Федерального закона «Об исполнительном производстве». К перечню видов доходов, на которые не может быть обращено взыскание, также отнесены денежные средства, выделенные гражданам, пострадавшим в результате чрезвычайных ситуаций.</w:t>
      </w:r>
    </w:p>
    <w:p w:rsidR="001134AA" w:rsidRDefault="001134AA" w:rsidP="00817B8D">
      <w:pPr>
        <w:ind w:firstLine="709"/>
        <w:rPr>
          <w:szCs w:val="24"/>
        </w:rPr>
      </w:pPr>
      <w:r w:rsidRPr="00817B8D">
        <w:rPr>
          <w:szCs w:val="24"/>
        </w:rPr>
        <w:t>Федеральный закон вступит в силу 01.06.2020.</w:t>
      </w:r>
    </w:p>
    <w:p w:rsidR="001134AA" w:rsidRDefault="001134AA" w:rsidP="00817B8D">
      <w:pPr>
        <w:ind w:firstLine="709"/>
        <w:rPr>
          <w:szCs w:val="24"/>
        </w:rPr>
      </w:pPr>
    </w:p>
    <w:p w:rsidR="001134AA" w:rsidRPr="00817B8D" w:rsidRDefault="001134AA" w:rsidP="00817B8D">
      <w:pPr>
        <w:shd w:val="clear" w:color="auto" w:fill="FFFFFF"/>
        <w:ind w:firstLine="709"/>
        <w:jc w:val="center"/>
        <w:textAlignment w:val="baseline"/>
        <w:rPr>
          <w:b/>
          <w:szCs w:val="24"/>
          <w:bdr w:val="none" w:sz="0" w:space="0" w:color="auto" w:frame="1"/>
        </w:rPr>
      </w:pPr>
      <w:r>
        <w:rPr>
          <w:b/>
          <w:bCs/>
          <w:szCs w:val="24"/>
          <w:bdr w:val="none" w:sz="0" w:space="0" w:color="auto" w:frame="1"/>
        </w:rPr>
        <w:t>З</w:t>
      </w:r>
      <w:r w:rsidRPr="00817B8D">
        <w:rPr>
          <w:b/>
          <w:bCs/>
          <w:szCs w:val="24"/>
          <w:bdr w:val="none" w:sz="0" w:space="0" w:color="auto" w:frame="1"/>
        </w:rPr>
        <w:t>а заведомо ложный вызов скорой помощи  гражданам грозит административная ответственность</w:t>
      </w:r>
    </w:p>
    <w:p w:rsidR="001134AA" w:rsidRPr="00817B8D" w:rsidRDefault="001134AA" w:rsidP="00817B8D">
      <w:pPr>
        <w:shd w:val="clear" w:color="auto" w:fill="FFFFFF"/>
        <w:ind w:firstLine="709"/>
        <w:jc w:val="center"/>
        <w:textAlignment w:val="baseline"/>
        <w:rPr>
          <w:sz w:val="16"/>
          <w:szCs w:val="16"/>
        </w:rPr>
      </w:pPr>
    </w:p>
    <w:p w:rsidR="001134AA" w:rsidRPr="00817B8D" w:rsidRDefault="001134AA" w:rsidP="00817B8D">
      <w:pPr>
        <w:shd w:val="clear" w:color="auto" w:fill="FFFFFF"/>
        <w:ind w:firstLine="709"/>
        <w:textAlignment w:val="baseline"/>
        <w:rPr>
          <w:szCs w:val="24"/>
        </w:rPr>
      </w:pPr>
      <w:r w:rsidRPr="00817B8D">
        <w:rPr>
          <w:szCs w:val="24"/>
          <w:bdr w:val="none" w:sz="0" w:space="0" w:color="auto" w:frame="1"/>
        </w:rPr>
        <w:t>Конституцией Российской Федерации закреплено, что каждый имеет право на охрану здоровья и медицинскую помощь.</w:t>
      </w:r>
    </w:p>
    <w:p w:rsidR="001134AA" w:rsidRPr="00817B8D" w:rsidRDefault="001134AA" w:rsidP="00817B8D">
      <w:pPr>
        <w:shd w:val="clear" w:color="auto" w:fill="FFFFFF"/>
        <w:ind w:firstLine="709"/>
        <w:textAlignment w:val="baseline"/>
        <w:rPr>
          <w:szCs w:val="24"/>
        </w:rPr>
      </w:pPr>
      <w:r w:rsidRPr="00817B8D">
        <w:rPr>
          <w:szCs w:val="24"/>
          <w:bdr w:val="none" w:sz="0" w:space="0" w:color="auto" w:frame="1"/>
        </w:rPr>
        <w:t> Во исполнение данной нормы Конституции Российской Федерации принят Федеральный закон «Об основах охраны здоровья граждан в Российской Федерации».</w:t>
      </w:r>
    </w:p>
    <w:p w:rsidR="001134AA" w:rsidRPr="00817B8D" w:rsidRDefault="001134AA" w:rsidP="00817B8D">
      <w:pPr>
        <w:shd w:val="clear" w:color="auto" w:fill="FFFFFF"/>
        <w:ind w:firstLine="709"/>
        <w:textAlignment w:val="baseline"/>
        <w:rPr>
          <w:szCs w:val="24"/>
        </w:rPr>
      </w:pPr>
      <w:r w:rsidRPr="00817B8D">
        <w:rPr>
          <w:szCs w:val="24"/>
          <w:bdr w:val="none" w:sz="0" w:space="0" w:color="auto" w:frame="1"/>
        </w:rPr>
        <w:t> Так статьей 11 Федерального закона «Об основах охраны здоровья граждан в Российской Федерации» предусмотрено, что отказ в оказании медицинской помощи не допускается.</w:t>
      </w:r>
    </w:p>
    <w:p w:rsidR="001134AA" w:rsidRPr="00817B8D" w:rsidRDefault="001134AA" w:rsidP="00817B8D">
      <w:pPr>
        <w:shd w:val="clear" w:color="auto" w:fill="FFFFFF"/>
        <w:ind w:firstLine="709"/>
        <w:textAlignment w:val="baseline"/>
        <w:rPr>
          <w:szCs w:val="24"/>
        </w:rPr>
      </w:pPr>
      <w:r w:rsidRPr="00817B8D">
        <w:rPr>
          <w:szCs w:val="24"/>
          <w:bdr w:val="none" w:sz="0" w:space="0" w:color="auto" w:frame="1"/>
        </w:rPr>
        <w:t>Вместе с тем, Кодексом Российской Федерации об административных правонарушениях предусмотрена административная ответственность за заведомо ложный вызов специализированных служб, в том числе за ложный вызов скорой медицинской службы.</w:t>
      </w:r>
    </w:p>
    <w:p w:rsidR="001134AA" w:rsidRPr="00817B8D" w:rsidRDefault="001134AA" w:rsidP="00817B8D">
      <w:pPr>
        <w:shd w:val="clear" w:color="auto" w:fill="FFFFFF"/>
        <w:ind w:firstLine="709"/>
        <w:textAlignment w:val="baseline"/>
        <w:rPr>
          <w:szCs w:val="24"/>
        </w:rPr>
      </w:pPr>
      <w:r w:rsidRPr="00817B8D">
        <w:rPr>
          <w:szCs w:val="24"/>
          <w:bdr w:val="none" w:sz="0" w:space="0" w:color="auto" w:frame="1"/>
        </w:rPr>
        <w:t> Данная норма направлена на обеспечение деятельности специализированных служб по охране жизни и здоровья граждан, борьбе с правонарушениями, охране собственности. Ложные вызовы специализированных служб фактически препятствуют их работе, связанной с принятием экстренных мер по спасению жизни и здоровья граждан, их имущества, любой формы собственности, борьбой с административными правонарушениями и преступлениями.</w:t>
      </w:r>
    </w:p>
    <w:p w:rsidR="001134AA" w:rsidRPr="00817B8D" w:rsidRDefault="001134AA" w:rsidP="00817B8D">
      <w:pPr>
        <w:shd w:val="clear" w:color="auto" w:fill="FFFFFF"/>
        <w:ind w:firstLine="709"/>
        <w:textAlignment w:val="baseline"/>
        <w:rPr>
          <w:szCs w:val="24"/>
        </w:rPr>
      </w:pPr>
      <w:r w:rsidRPr="00817B8D">
        <w:rPr>
          <w:szCs w:val="24"/>
          <w:bdr w:val="none" w:sz="0" w:space="0" w:color="auto" w:frame="1"/>
        </w:rPr>
        <w:t> Под заведомо ложным вызовом следует понимать умышленные действия лица, который осознает, что сообщаемые им сведения не соответствуют действительности, а именно являются ложными, и желает ими ввести в заблуждение соответствующие государственные органы, препятствуя, таким образом их работе.</w:t>
      </w:r>
    </w:p>
    <w:p w:rsidR="001134AA" w:rsidRPr="00817B8D" w:rsidRDefault="001134AA" w:rsidP="00817B8D">
      <w:pPr>
        <w:shd w:val="clear" w:color="auto" w:fill="FFFFFF"/>
        <w:ind w:firstLine="709"/>
        <w:textAlignment w:val="baseline"/>
        <w:rPr>
          <w:szCs w:val="24"/>
          <w:bdr w:val="none" w:sz="0" w:space="0" w:color="auto" w:frame="1"/>
        </w:rPr>
      </w:pPr>
      <w:r w:rsidRPr="00817B8D">
        <w:rPr>
          <w:szCs w:val="24"/>
          <w:bdr w:val="none" w:sz="0" w:space="0" w:color="auto" w:frame="1"/>
        </w:rPr>
        <w:t>За совершение заведомо ложного вызова специализированных служб на гражданина может быть наложен административный штраф в размере от 1 тыс. до 1,5 тыс. руб.</w:t>
      </w:r>
    </w:p>
    <w:p w:rsidR="001134AA" w:rsidRPr="00817B8D" w:rsidRDefault="001134AA" w:rsidP="00817B8D">
      <w:pPr>
        <w:shd w:val="clear" w:color="auto" w:fill="FFFFFF"/>
        <w:spacing w:line="240" w:lineRule="exact"/>
        <w:textAlignment w:val="baseline"/>
        <w:rPr>
          <w:szCs w:val="24"/>
          <w:bdr w:val="none" w:sz="0" w:space="0" w:color="auto" w:frame="1"/>
        </w:rPr>
      </w:pPr>
    </w:p>
    <w:p w:rsidR="001134AA" w:rsidRDefault="001134AA" w:rsidP="00817B8D">
      <w:pPr>
        <w:shd w:val="clear" w:color="auto" w:fill="FFFFFF"/>
        <w:spacing w:line="240" w:lineRule="exact"/>
        <w:jc w:val="left"/>
        <w:textAlignment w:val="baseline"/>
        <w:rPr>
          <w:szCs w:val="24"/>
        </w:rPr>
      </w:pPr>
      <w:r w:rsidRPr="00817B8D">
        <w:rPr>
          <w:szCs w:val="24"/>
          <w:bdr w:val="none" w:sz="0" w:space="0" w:color="auto" w:frame="1"/>
        </w:rPr>
        <w:t>Помощник прокурора района</w:t>
      </w:r>
      <w:r>
        <w:rPr>
          <w:szCs w:val="24"/>
          <w:bdr w:val="none" w:sz="0" w:space="0" w:color="auto" w:frame="1"/>
        </w:rPr>
        <w:t xml:space="preserve"> ю</w:t>
      </w:r>
      <w:r w:rsidRPr="00817B8D">
        <w:rPr>
          <w:szCs w:val="24"/>
          <w:bdr w:val="none" w:sz="0" w:space="0" w:color="auto" w:frame="1"/>
        </w:rPr>
        <w:t xml:space="preserve">рист </w:t>
      </w:r>
      <w:r w:rsidRPr="00817B8D">
        <w:rPr>
          <w:szCs w:val="24"/>
        </w:rPr>
        <w:t>3 класса                           А.В.Михайлов</w:t>
      </w:r>
    </w:p>
    <w:p w:rsidR="001134AA" w:rsidRDefault="001134AA" w:rsidP="00817B8D">
      <w:pPr>
        <w:shd w:val="clear" w:color="auto" w:fill="FFFFFF"/>
        <w:spacing w:line="240" w:lineRule="exact"/>
        <w:jc w:val="left"/>
        <w:textAlignment w:val="baseline"/>
        <w:rPr>
          <w:szCs w:val="24"/>
        </w:rPr>
      </w:pP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Strong"/>
          <w:bdr w:val="none" w:sz="0" w:space="0" w:color="auto" w:frame="1"/>
        </w:rPr>
      </w:pPr>
      <w:r w:rsidRPr="00817B8D">
        <w:rPr>
          <w:rStyle w:val="Strong"/>
          <w:bdr w:val="none" w:sz="0" w:space="0" w:color="auto" w:frame="1"/>
        </w:rPr>
        <w:t>«В ответе за тех, кого воспитали. Об ответственности родителей»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16"/>
          <w:szCs w:val="16"/>
        </w:rPr>
      </w:pP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Гражданским законодательством предусмотрено два вида ответственности за вред, причиненный несовершеннолетними. Ответственность за вред, причиненный лицами, не достигшими 14 лет (ст. 1073 ГК РФ) и ответственность за вред, причиненный лицами, от 14 до 18 лет (ст. 1074 ГК РФ).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Так, если ребенок малолетний, то есть не достиг 14 лет, родители отвечают за причиненный им вред в полном объеме, если не докажут, что вред возник не по их вине. При этом вина родителей может заключаться в неосуществлении контроля за ребенком, безответственном отношении к его воспитанию, неправомерном использовании своих прав по отношению к нему (попустительство или поощрение озорства, хулиганских действий, безнадзорность ребенка, отсутствие внимания и т.п.), результатом которого явилось неправомерное поведение, повлекшее вред.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Обязанность по возмещению вреда может быть возложена и на образовательную или медицинскую организацию, если малолетний причинил вред, когда временно находился под их контролем, а учреждение не докажет, что вред возник не по их вине.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Следует учесть, что ответственность родителей наступает вне зависимости от того, проживают они вместе с детьми или нет. Отец или мать могут быть освобождены от ответственности только в случае, если по вине другого родителя были лишены возможности участвовать в воспитании своего ребенка.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Несовершеннолетние в возрасте от 14 до 18 лет самостоятельно несут ответственность на общих основаниях за причиненный вред. При этом если у них нет доходов, имущества, достаточных для возмещения вреда, отвечать придется родителям, если они не докажут, что вред возник не по их вине.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Не смогут избавиться от выполнения названных обязанностей и нерадивые родители, лишенные родительских прав.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Необходимо помнить, что родители не только имеют права и обязанности по отношению к собственным детям, но также несут ответственность за них, за совершаемые ими поступки.</w:t>
      </w:r>
    </w:p>
    <w:p w:rsidR="001134AA" w:rsidRPr="00817B8D" w:rsidRDefault="001134AA" w:rsidP="00817B8D">
      <w:pPr>
        <w:rPr>
          <w:szCs w:val="24"/>
        </w:rPr>
      </w:pPr>
    </w:p>
    <w:p w:rsidR="001134AA" w:rsidRDefault="001134AA" w:rsidP="00817B8D">
      <w:pPr>
        <w:shd w:val="clear" w:color="auto" w:fill="FFFFFF"/>
        <w:spacing w:line="240" w:lineRule="exact"/>
        <w:jc w:val="left"/>
        <w:textAlignment w:val="baseline"/>
        <w:rPr>
          <w:szCs w:val="24"/>
        </w:rPr>
      </w:pPr>
      <w:r w:rsidRPr="00817B8D">
        <w:rPr>
          <w:szCs w:val="24"/>
        </w:rPr>
        <w:t xml:space="preserve">Прокурор района </w:t>
      </w:r>
      <w:r w:rsidRPr="00817B8D">
        <w:rPr>
          <w:szCs w:val="24"/>
        </w:rPr>
        <w:tab/>
      </w:r>
      <w:r w:rsidRPr="00817B8D">
        <w:rPr>
          <w:szCs w:val="24"/>
        </w:rPr>
        <w:tab/>
      </w:r>
      <w:r w:rsidRPr="00817B8D">
        <w:rPr>
          <w:szCs w:val="24"/>
        </w:rPr>
        <w:tab/>
      </w:r>
      <w:r w:rsidRPr="00817B8D">
        <w:rPr>
          <w:szCs w:val="24"/>
        </w:rPr>
        <w:tab/>
      </w:r>
      <w:r w:rsidRPr="00817B8D">
        <w:rPr>
          <w:szCs w:val="24"/>
        </w:rPr>
        <w:tab/>
      </w:r>
      <w:r w:rsidRPr="00817B8D">
        <w:rPr>
          <w:szCs w:val="24"/>
        </w:rPr>
        <w:tab/>
      </w:r>
      <w:r w:rsidRPr="00817B8D">
        <w:rPr>
          <w:szCs w:val="24"/>
        </w:rPr>
        <w:tab/>
      </w:r>
      <w:r w:rsidRPr="00817B8D">
        <w:rPr>
          <w:szCs w:val="24"/>
        </w:rPr>
        <w:tab/>
        <w:t>Осипов Н.В.</w:t>
      </w:r>
    </w:p>
    <w:p w:rsidR="001134AA" w:rsidRDefault="001134AA" w:rsidP="00817B8D">
      <w:pPr>
        <w:shd w:val="clear" w:color="auto" w:fill="FFFFFF"/>
        <w:spacing w:line="240" w:lineRule="exact"/>
        <w:jc w:val="left"/>
        <w:textAlignment w:val="baseline"/>
        <w:rPr>
          <w:szCs w:val="24"/>
        </w:rPr>
      </w:pP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З</w:t>
      </w:r>
      <w:r w:rsidRPr="00817B8D">
        <w:rPr>
          <w:rStyle w:val="Strong"/>
          <w:bdr w:val="none" w:sz="0" w:space="0" w:color="auto" w:frame="1"/>
        </w:rPr>
        <w:t>агромождать лестничные площадки не разрешается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Многие жители создают уют не только в квартире, но и на лестничной клетке. При этом граждане превращают тамбуры и холлы своих квартир в подобие чулана, в котором хранят мебель, коляски, велосипеды и другие вещи.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Однако если в доме случится пожар, все эти громоздкие и легковоспламеняющиеся предметы могут сыграть роковую роль при спасении чьей-то жизни. Захламление путей эвакуации затрудняет свободную эвакуацию людей через лестничные клетки из здания при возникновении пожара. Пламя может легко перебросится с хранимых на площадке вещей, на двери квартир.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Согласно пп. «а» п. 2 Правил содержания общего имущества в многоквартирном доме, утвержденных Постановлением Правительства РФ от 13.08.2006 № 491 (далее – Правила), в состав общего имущества включаются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коридоры, колясочные и т.д.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При этом общее имущество должно содержаться в соответствии с требованиями законодательства Российской Федерации в состоянии, обеспечивающем, в том числе безопасность для жизни и здоровья граждан, доступность пользования жилыми и (или) нежилыми помещениями, помещениями общего пользования, соблюдение прав и законных интересов собственников помещений, а также иных лиц (п.10 Правил).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Согласно Правилам Противопожарного режима в Российской Федерации (Постановление Правительства РФ от 25.04.2012 № 390) запрещено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1134AA" w:rsidRPr="00817B8D" w:rsidRDefault="001134AA" w:rsidP="00817B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7B8D">
        <w:t>В соответствии со ст. 20.4 КоАП РФ нарушение требований пожарной безопасности влечет предупреждение или наложение административного штрафа на граждан в размере от 2 до 3 тыс. рублей. Если данные нарушения повлекли уничтожение или повреждение чужого имущества либо причинение легкого или средней тяжести вреда здоровью человека – предусмотрено наказание в виде штрафа в размере от 4 до 5 тысяч рублей.</w:t>
      </w:r>
    </w:p>
    <w:p w:rsidR="001134AA" w:rsidRPr="00817B8D" w:rsidRDefault="001134AA" w:rsidP="00817B8D">
      <w:pPr>
        <w:spacing w:line="240" w:lineRule="exact"/>
        <w:rPr>
          <w:szCs w:val="24"/>
        </w:rPr>
      </w:pPr>
    </w:p>
    <w:p w:rsidR="001134AA" w:rsidRPr="00817B8D" w:rsidRDefault="001134AA" w:rsidP="00817B8D">
      <w:pPr>
        <w:spacing w:line="240" w:lineRule="exact"/>
        <w:jc w:val="left"/>
        <w:rPr>
          <w:szCs w:val="24"/>
        </w:rPr>
      </w:pPr>
      <w:r w:rsidRPr="00817B8D">
        <w:rPr>
          <w:szCs w:val="24"/>
        </w:rPr>
        <w:t>Прокурор района старший советник юстиции                             Н.В.Осипов</w:t>
      </w:r>
    </w:p>
    <w:p w:rsidR="001134AA" w:rsidRPr="00817B8D" w:rsidRDefault="001134AA" w:rsidP="00817B8D">
      <w:pPr>
        <w:shd w:val="clear" w:color="auto" w:fill="FFFFFF"/>
        <w:spacing w:line="240" w:lineRule="exact"/>
        <w:jc w:val="left"/>
        <w:textAlignment w:val="baseline"/>
        <w:rPr>
          <w:szCs w:val="24"/>
        </w:rPr>
      </w:pPr>
    </w:p>
    <w:p w:rsidR="001134AA" w:rsidRDefault="001134AA" w:rsidP="00CE7951">
      <w:pPr>
        <w:pStyle w:val="a2"/>
        <w:ind w:left="0" w:firstLine="709"/>
        <w:jc w:val="both"/>
      </w:pPr>
    </w:p>
    <w:p w:rsidR="001134AA" w:rsidRDefault="001134AA" w:rsidP="00CE7951">
      <w:pPr>
        <w:pStyle w:val="a2"/>
        <w:ind w:left="0" w:firstLine="709"/>
        <w:jc w:val="both"/>
      </w:pPr>
    </w:p>
    <w:p w:rsidR="001134AA" w:rsidRDefault="001134AA" w:rsidP="00CE7951">
      <w:pPr>
        <w:pStyle w:val="a2"/>
        <w:ind w:left="0" w:firstLine="709"/>
        <w:jc w:val="both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1134AA" w:rsidRPr="00355802" w:rsidTr="002E0625">
        <w:trPr>
          <w:trHeight w:val="80"/>
        </w:trPr>
        <w:tc>
          <w:tcPr>
            <w:tcW w:w="2103" w:type="dxa"/>
            <w:tcBorders>
              <w:top w:val="nil"/>
            </w:tcBorders>
          </w:tcPr>
          <w:p w:rsidR="001134AA" w:rsidRPr="00CF31D9" w:rsidRDefault="001134AA" w:rsidP="006723BF">
            <w:pPr>
              <w:rPr>
                <w:b/>
                <w:sz w:val="20"/>
              </w:rPr>
            </w:pPr>
            <w:r>
              <w:rPr>
                <w:rStyle w:val="Strong"/>
              </w:rPr>
              <w:t> </w:t>
            </w: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1134AA" w:rsidRPr="00CF31D9" w:rsidRDefault="001134AA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1134AA" w:rsidRPr="00CF31D9" w:rsidRDefault="001134AA" w:rsidP="006723BF">
            <w:pPr>
              <w:ind w:firstLine="0"/>
              <w:rPr>
                <w:b/>
                <w:sz w:val="20"/>
              </w:rPr>
            </w:pPr>
          </w:p>
          <w:p w:rsidR="001134AA" w:rsidRPr="00CF31D9" w:rsidRDefault="001134AA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1134AA" w:rsidRPr="00CF31D9" w:rsidRDefault="001134AA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>Татарские Сугуты</w:t>
            </w:r>
          </w:p>
          <w:p w:rsidR="001134AA" w:rsidRPr="00CF31D9" w:rsidRDefault="001134AA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1134AA" w:rsidRPr="00CF31D9" w:rsidRDefault="001134AA" w:rsidP="006723BF">
            <w:pPr>
              <w:jc w:val="center"/>
              <w:rPr>
                <w:color w:val="FFFFFF"/>
                <w:sz w:val="20"/>
              </w:rPr>
            </w:pP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Администрация  Татарско-Сугутского</w:t>
            </w: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1134AA" w:rsidRPr="00CF31D9" w:rsidRDefault="001134AA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за выпуск А.М.Насибуллов</w:t>
            </w:r>
          </w:p>
          <w:p w:rsidR="001134AA" w:rsidRPr="00CF31D9" w:rsidRDefault="001134AA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1134AA" w:rsidRPr="00CF31D9" w:rsidRDefault="001134AA" w:rsidP="006723BF">
            <w:pPr>
              <w:rPr>
                <w:sz w:val="20"/>
              </w:rPr>
            </w:pPr>
          </w:p>
          <w:p w:rsidR="001134AA" w:rsidRPr="00CF31D9" w:rsidRDefault="001134AA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1134AA" w:rsidRPr="00CF31D9" w:rsidRDefault="001134AA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1134AA" w:rsidRPr="00CF31D9" w:rsidRDefault="001134AA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информационном центре</w:t>
            </w:r>
          </w:p>
          <w:p w:rsidR="001134AA" w:rsidRPr="00CF31D9" w:rsidRDefault="001134AA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1134AA" w:rsidRPr="00CF31D9" w:rsidRDefault="001134AA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Татарско-Сугутского</w:t>
            </w:r>
          </w:p>
          <w:p w:rsidR="001134AA" w:rsidRPr="00CF31D9" w:rsidRDefault="001134AA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1134AA" w:rsidRPr="00CF31D9" w:rsidRDefault="001134AA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1134AA" w:rsidRPr="00CF31D9" w:rsidRDefault="001134AA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1134AA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AA" w:rsidRPr="00CF31D9" w:rsidRDefault="001134AA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>
                    <w:rPr>
                      <w:i/>
                      <w:sz w:val="20"/>
                    </w:rPr>
                    <w:t>28.02</w:t>
                  </w:r>
                  <w:r w:rsidRPr="00CF31D9">
                    <w:rPr>
                      <w:i/>
                      <w:sz w:val="20"/>
                    </w:rPr>
                    <w:t>.201</w:t>
                  </w:r>
                  <w:r>
                    <w:rPr>
                      <w:i/>
                      <w:sz w:val="20"/>
                    </w:rPr>
                    <w:t>9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1134AA" w:rsidRPr="00CF31D9" w:rsidRDefault="001134AA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1134AA" w:rsidRPr="00CF31D9" w:rsidRDefault="001134AA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1134AA" w:rsidRPr="00CF31D9" w:rsidRDefault="001134AA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1134AA" w:rsidRDefault="001134AA" w:rsidP="006723BF">
            <w:pPr>
              <w:rPr>
                <w:sz w:val="20"/>
              </w:rPr>
            </w:pPr>
          </w:p>
          <w:p w:rsidR="001134AA" w:rsidRPr="002E0625" w:rsidRDefault="001134AA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д.Татарские Сугуты,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эл.почты: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1134AA" w:rsidRPr="00355802" w:rsidRDefault="001134AA" w:rsidP="001137DA">
      <w:pPr>
        <w:ind w:firstLine="0"/>
      </w:pPr>
    </w:p>
    <w:sectPr w:rsidR="001134AA" w:rsidRPr="00355802" w:rsidSect="00B02238">
      <w:pgSz w:w="11906" w:h="16838"/>
      <w:pgMar w:top="719" w:right="566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93F3CAF"/>
    <w:multiLevelType w:val="hybridMultilevel"/>
    <w:tmpl w:val="9E409562"/>
    <w:lvl w:ilvl="0" w:tplc="544EC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556C09"/>
    <w:multiLevelType w:val="hybridMultilevel"/>
    <w:tmpl w:val="331AE774"/>
    <w:lvl w:ilvl="0" w:tplc="EA44C0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668C3"/>
    <w:rsid w:val="000F006F"/>
    <w:rsid w:val="001055CE"/>
    <w:rsid w:val="001134AA"/>
    <w:rsid w:val="001137DA"/>
    <w:rsid w:val="00123FC5"/>
    <w:rsid w:val="00140C90"/>
    <w:rsid w:val="00156733"/>
    <w:rsid w:val="00177954"/>
    <w:rsid w:val="001E4C39"/>
    <w:rsid w:val="001F50A1"/>
    <w:rsid w:val="002050A8"/>
    <w:rsid w:val="00211E53"/>
    <w:rsid w:val="00241297"/>
    <w:rsid w:val="00256CB5"/>
    <w:rsid w:val="0027693E"/>
    <w:rsid w:val="002C2063"/>
    <w:rsid w:val="002E0625"/>
    <w:rsid w:val="002E7E7D"/>
    <w:rsid w:val="002F791F"/>
    <w:rsid w:val="0030497C"/>
    <w:rsid w:val="003201E0"/>
    <w:rsid w:val="00355802"/>
    <w:rsid w:val="0036226B"/>
    <w:rsid w:val="00362A37"/>
    <w:rsid w:val="00403B91"/>
    <w:rsid w:val="00455B93"/>
    <w:rsid w:val="004600E6"/>
    <w:rsid w:val="00474214"/>
    <w:rsid w:val="004B5D49"/>
    <w:rsid w:val="00505BD6"/>
    <w:rsid w:val="00543D0A"/>
    <w:rsid w:val="00547834"/>
    <w:rsid w:val="0055006E"/>
    <w:rsid w:val="00567171"/>
    <w:rsid w:val="00576454"/>
    <w:rsid w:val="00594A11"/>
    <w:rsid w:val="006723BF"/>
    <w:rsid w:val="007053B4"/>
    <w:rsid w:val="007649D2"/>
    <w:rsid w:val="00782639"/>
    <w:rsid w:val="007B7305"/>
    <w:rsid w:val="00811C6A"/>
    <w:rsid w:val="00812FA4"/>
    <w:rsid w:val="00817B8D"/>
    <w:rsid w:val="00826676"/>
    <w:rsid w:val="0086148A"/>
    <w:rsid w:val="00890F73"/>
    <w:rsid w:val="008948CF"/>
    <w:rsid w:val="008E5275"/>
    <w:rsid w:val="00900F48"/>
    <w:rsid w:val="00910ABD"/>
    <w:rsid w:val="00974296"/>
    <w:rsid w:val="00995F8B"/>
    <w:rsid w:val="009B2C65"/>
    <w:rsid w:val="009B7BFB"/>
    <w:rsid w:val="00A371FA"/>
    <w:rsid w:val="00A55961"/>
    <w:rsid w:val="00A64891"/>
    <w:rsid w:val="00AD6AE7"/>
    <w:rsid w:val="00B02238"/>
    <w:rsid w:val="00B125DB"/>
    <w:rsid w:val="00B34BCE"/>
    <w:rsid w:val="00BB23C8"/>
    <w:rsid w:val="00BB2E96"/>
    <w:rsid w:val="00BD1848"/>
    <w:rsid w:val="00BE288E"/>
    <w:rsid w:val="00C509C2"/>
    <w:rsid w:val="00C7636E"/>
    <w:rsid w:val="00C813A4"/>
    <w:rsid w:val="00CE6A64"/>
    <w:rsid w:val="00CE7951"/>
    <w:rsid w:val="00CF31D9"/>
    <w:rsid w:val="00D153AA"/>
    <w:rsid w:val="00D17B2E"/>
    <w:rsid w:val="00D41D2A"/>
    <w:rsid w:val="00D45238"/>
    <w:rsid w:val="00DC3447"/>
    <w:rsid w:val="00DD1EBE"/>
    <w:rsid w:val="00E37B23"/>
    <w:rsid w:val="00E42336"/>
    <w:rsid w:val="00EC3482"/>
    <w:rsid w:val="00ED371F"/>
    <w:rsid w:val="00EE0205"/>
    <w:rsid w:val="00EF163B"/>
    <w:rsid w:val="00F0076A"/>
    <w:rsid w:val="00F0366A"/>
    <w:rsid w:val="00F315B8"/>
    <w:rsid w:val="00F56213"/>
    <w:rsid w:val="00FB66F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BD"/>
    <w:pPr>
      <w:ind w:firstLine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0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0A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Знак Знак Знак Знак"/>
    <w:basedOn w:val="Normal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50A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10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50A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10A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50A1"/>
    <w:rPr>
      <w:rFonts w:cs="Times New Roman"/>
      <w:sz w:val="20"/>
      <w:szCs w:val="20"/>
    </w:rPr>
  </w:style>
  <w:style w:type="paragraph" w:customStyle="1" w:styleId="a1">
    <w:name w:val="Заголовок статьи"/>
    <w:basedOn w:val="Normal"/>
    <w:next w:val="Normal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">
    <w:name w:val="Абзац списка1"/>
    <w:basedOn w:val="Normal"/>
    <w:uiPriority w:val="99"/>
    <w:rsid w:val="00910ABD"/>
    <w:pPr>
      <w:ind w:left="720" w:firstLine="0"/>
      <w:jc w:val="left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50A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2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0A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0A1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50A1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trong">
    <w:name w:val="Strong"/>
    <w:basedOn w:val="DefaultParagraphFont"/>
    <w:uiPriority w:val="99"/>
    <w:qFormat/>
    <w:rsid w:val="0057645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76454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F31D9"/>
    <w:rPr>
      <w:rFonts w:cs="Times New Roman"/>
    </w:rPr>
  </w:style>
  <w:style w:type="character" w:styleId="Hyperlink">
    <w:name w:val="Hyperlink"/>
    <w:basedOn w:val="DefaultParagraphFont"/>
    <w:uiPriority w:val="99"/>
    <w:rsid w:val="00CF31D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668C3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125DB"/>
    <w:pPr>
      <w:ind w:left="720" w:firstLine="0"/>
      <w:contextualSpacing/>
      <w:jc w:val="left"/>
    </w:pPr>
    <w:rPr>
      <w:szCs w:val="24"/>
    </w:rPr>
  </w:style>
  <w:style w:type="paragraph" w:customStyle="1" w:styleId="a2">
    <w:name w:val="Абзац списка"/>
    <w:basedOn w:val="Normal"/>
    <w:uiPriority w:val="99"/>
    <w:rsid w:val="00CE7951"/>
    <w:pPr>
      <w:ind w:left="720" w:firstLine="0"/>
      <w:contextualSpacing/>
      <w:jc w:val="left"/>
    </w:pPr>
    <w:rPr>
      <w:szCs w:val="24"/>
    </w:rPr>
  </w:style>
  <w:style w:type="paragraph" w:customStyle="1" w:styleId="newstitlebig">
    <w:name w:val="news_title_big"/>
    <w:basedOn w:val="Normal"/>
    <w:uiPriority w:val="99"/>
    <w:rsid w:val="00CE795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2238</Words>
  <Characters>12759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2013</cp:lastModifiedBy>
  <cp:revision>10</cp:revision>
  <cp:lastPrinted>2018-09-27T07:22:00Z</cp:lastPrinted>
  <dcterms:created xsi:type="dcterms:W3CDTF">2018-09-27T07:24:00Z</dcterms:created>
  <dcterms:modified xsi:type="dcterms:W3CDTF">2019-03-25T16:12:00Z</dcterms:modified>
</cp:coreProperties>
</file>