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6A1609" w:rsidP="00107C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20.03</w:t>
                  </w:r>
                  <w:r w:rsidR="000C13EC">
                    <w:rPr>
                      <w:b/>
                    </w:rPr>
                    <w:t>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6A160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E9044A">
                    <w:rPr>
                      <w:b/>
                    </w:rPr>
                    <w:t>5</w:t>
                  </w:r>
                  <w:r w:rsidR="006A1609">
                    <w:rPr>
                      <w:b/>
                    </w:rPr>
                    <w:t>2</w:t>
                  </w:r>
                  <w:r w:rsidR="00CF4CAA">
                    <w:rPr>
                      <w:b/>
                    </w:rPr>
                    <w:t>/</w:t>
                  </w:r>
                  <w:r w:rsidR="00451883">
                    <w:rPr>
                      <w:b/>
                    </w:rPr>
                    <w:t>4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6A160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6A1609">
                    <w:rPr>
                      <w:b/>
                    </w:rPr>
                    <w:t>20.03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68087B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E73664">
                    <w:rPr>
                      <w:b/>
                    </w:rPr>
                    <w:t>5</w:t>
                  </w:r>
                  <w:r w:rsidR="006A1609">
                    <w:rPr>
                      <w:b/>
                    </w:rPr>
                    <w:t>2</w:t>
                  </w:r>
                  <w:r w:rsidR="00E73664">
                    <w:rPr>
                      <w:b/>
                    </w:rPr>
                    <w:t>/</w:t>
                  </w:r>
                  <w:r w:rsidR="00451883">
                    <w:rPr>
                      <w:b/>
                    </w:rPr>
                    <w:t>4</w:t>
                  </w:r>
                  <w:bookmarkStart w:id="0" w:name="_GoBack"/>
                  <w:bookmarkEnd w:id="0"/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FB27C4" w:rsidRDefault="00FB27C4" w:rsidP="000C13EC"/>
    <w:p w:rsidR="0038184F" w:rsidRDefault="0038184F" w:rsidP="000A54BC">
      <w:pPr>
        <w:rPr>
          <w:b/>
        </w:rPr>
      </w:pPr>
    </w:p>
    <w:p w:rsidR="0038184F" w:rsidRDefault="0038184F" w:rsidP="000A54BC">
      <w:pPr>
        <w:rPr>
          <w:b/>
        </w:rPr>
      </w:pPr>
    </w:p>
    <w:p w:rsidR="0068087B" w:rsidRDefault="0068087B" w:rsidP="0068087B">
      <w:pPr>
        <w:jc w:val="both"/>
        <w:rPr>
          <w:b/>
          <w:lang w:eastAsia="en-US"/>
        </w:rPr>
      </w:pPr>
    </w:p>
    <w:p w:rsidR="00EA00DD" w:rsidRDefault="00217B07" w:rsidP="00EA00DD">
      <w:pPr>
        <w:ind w:right="5669"/>
        <w:jc w:val="both"/>
        <w:rPr>
          <w:b/>
          <w:bCs/>
        </w:rPr>
      </w:pPr>
      <w:r>
        <w:t xml:space="preserve"> </w:t>
      </w:r>
      <w:r w:rsidR="00EA00DD">
        <w:rPr>
          <w:b/>
          <w:bCs/>
        </w:rPr>
        <w:t xml:space="preserve">О </w:t>
      </w:r>
      <w:r w:rsidR="00EA00DD">
        <w:rPr>
          <w:b/>
        </w:rPr>
        <w:t xml:space="preserve">ходе реализации плана мероприятий по противодействию коррупции в </w:t>
      </w:r>
      <w:proofErr w:type="spellStart"/>
      <w:r w:rsidR="00B66C93">
        <w:rPr>
          <w:b/>
        </w:rPr>
        <w:t>Орининском</w:t>
      </w:r>
      <w:proofErr w:type="spellEnd"/>
      <w:r w:rsidR="00B66C93">
        <w:rPr>
          <w:b/>
        </w:rPr>
        <w:t xml:space="preserve"> </w:t>
      </w:r>
      <w:r w:rsidR="00EA00DD">
        <w:rPr>
          <w:b/>
        </w:rPr>
        <w:t>сельском поселении</w:t>
      </w:r>
      <w:r w:rsidR="00EA00DD">
        <w:rPr>
          <w:b/>
          <w:bCs/>
        </w:rPr>
        <w:t xml:space="preserve"> Моргаушского района  Чувашской Республики за 2018 год</w:t>
      </w:r>
    </w:p>
    <w:p w:rsidR="00EA00DD" w:rsidRDefault="00EA00DD" w:rsidP="00EA00DD">
      <w:pPr>
        <w:jc w:val="both"/>
      </w:pPr>
    </w:p>
    <w:p w:rsidR="00EA00DD" w:rsidRDefault="00EA00DD" w:rsidP="00EA00DD">
      <w:pPr>
        <w:ind w:firstLine="567"/>
        <w:jc w:val="both"/>
      </w:pPr>
      <w:proofErr w:type="gramStart"/>
      <w:r>
        <w:t xml:space="preserve">В соответствии с  Указом Президента Российской Федерации от 29.06.2018 г. №378 "О национальном плане противодействия коррупции на 2018 – 2020 годы" и в целях создания эффективных условий для недопущения коррупции в </w:t>
      </w:r>
      <w:proofErr w:type="spellStart"/>
      <w:r w:rsidR="00B66C93">
        <w:t>Орининском</w:t>
      </w:r>
      <w:proofErr w:type="spellEnd"/>
      <w:r>
        <w:t xml:space="preserve"> сельском поселении Моргаушского районе Чувашской Республики, ее влияния на деятельность органа местного самоуправления </w:t>
      </w:r>
      <w:r w:rsidR="00B66C93">
        <w:t>Орининского</w:t>
      </w:r>
      <w:r>
        <w:t xml:space="preserve"> сельского поселения Моргаушского района Чувашской Республики, обеспечения законных прав и интересов граждан и организаций,, Собрание</w:t>
      </w:r>
      <w:proofErr w:type="gramEnd"/>
      <w:r>
        <w:t xml:space="preserve"> депутатов </w:t>
      </w:r>
      <w:r w:rsidR="00B66C93">
        <w:t>Орининского</w:t>
      </w:r>
      <w:r>
        <w:t xml:space="preserve"> сельского  поселения  Моргаушского района Чувашской Республики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EA00DD" w:rsidRDefault="00EA00DD" w:rsidP="00EA00DD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информацию о ходе реализации плана мероприятий по противодействию коррупции в </w:t>
      </w:r>
      <w:proofErr w:type="spellStart"/>
      <w:r w:rsidR="00B66C93">
        <w:rPr>
          <w:rFonts w:ascii="Times New Roman" w:hAnsi="Times New Roman"/>
          <w:sz w:val="24"/>
          <w:szCs w:val="24"/>
        </w:rPr>
        <w:t>Орининском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Моргаушского района Чувашской Республики за 2018 год.</w:t>
      </w:r>
    </w:p>
    <w:p w:rsidR="00EA00DD" w:rsidRDefault="00EA00DD" w:rsidP="00EA00DD">
      <w:pPr>
        <w:ind w:firstLine="567"/>
        <w:jc w:val="both"/>
        <w:rPr>
          <w:b/>
        </w:rPr>
      </w:pPr>
    </w:p>
    <w:p w:rsidR="00EA00DD" w:rsidRDefault="00EA00DD" w:rsidP="00EA00DD">
      <w:pPr>
        <w:pStyle w:val="ConsPlusNormal"/>
        <w:rPr>
          <w:szCs w:val="24"/>
        </w:rPr>
      </w:pPr>
    </w:p>
    <w:p w:rsidR="00B66C93" w:rsidRDefault="00EA00DD" w:rsidP="00EA00D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6C9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66C93" w:rsidRPr="00B66C93">
        <w:rPr>
          <w:rFonts w:ascii="Times New Roman" w:hAnsi="Times New Roman" w:cs="Times New Roman"/>
          <w:sz w:val="24"/>
          <w:szCs w:val="24"/>
        </w:rPr>
        <w:t>Орининского</w:t>
      </w:r>
      <w:r w:rsidRPr="00B66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0DD" w:rsidRPr="00B66C93" w:rsidRDefault="00EA00DD" w:rsidP="00EA00D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6C9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proofErr w:type="spellStart"/>
      <w:r w:rsidR="00B66C93" w:rsidRPr="00B66C93">
        <w:rPr>
          <w:rFonts w:ascii="Times New Roman" w:hAnsi="Times New Roman" w:cs="Times New Roman"/>
          <w:sz w:val="24"/>
          <w:szCs w:val="24"/>
        </w:rPr>
        <w:t>В.Ю.Пушкова</w:t>
      </w:r>
      <w:proofErr w:type="spellEnd"/>
    </w:p>
    <w:p w:rsidR="00EA00DD" w:rsidRDefault="00EA00DD" w:rsidP="00EA00DD">
      <w:pPr>
        <w:pStyle w:val="ConsPlusNormal"/>
        <w:rPr>
          <w:szCs w:val="24"/>
        </w:rPr>
      </w:pPr>
    </w:p>
    <w:p w:rsidR="00EA00DD" w:rsidRDefault="00EA00DD" w:rsidP="00EA00DD">
      <w:pPr>
        <w:pStyle w:val="ConsPlusNormal"/>
        <w:rPr>
          <w:szCs w:val="24"/>
        </w:rPr>
      </w:pPr>
    </w:p>
    <w:p w:rsidR="00EA00DD" w:rsidRDefault="00EA00DD" w:rsidP="00EA00DD">
      <w:pPr>
        <w:pStyle w:val="ConsPlusNormal"/>
        <w:rPr>
          <w:szCs w:val="24"/>
        </w:rPr>
      </w:pPr>
    </w:p>
    <w:p w:rsidR="00EA00DD" w:rsidRDefault="00EA00DD" w:rsidP="00EA00DD">
      <w:pPr>
        <w:pStyle w:val="ConsPlusNormal"/>
        <w:rPr>
          <w:szCs w:val="24"/>
        </w:rPr>
      </w:pPr>
    </w:p>
    <w:p w:rsidR="00EA00DD" w:rsidRDefault="00EA00DD" w:rsidP="00EA00DD">
      <w:pPr>
        <w:pStyle w:val="ConsPlusNormal"/>
        <w:rPr>
          <w:szCs w:val="24"/>
        </w:rPr>
      </w:pPr>
    </w:p>
    <w:p w:rsidR="00EA00DD" w:rsidRDefault="00EA00DD" w:rsidP="00EA00DD">
      <w:pPr>
        <w:pStyle w:val="ConsPlusNormal"/>
        <w:rPr>
          <w:szCs w:val="24"/>
        </w:rPr>
      </w:pPr>
    </w:p>
    <w:p w:rsidR="00EA00DD" w:rsidRDefault="00EA00DD" w:rsidP="00EA00DD">
      <w:pPr>
        <w:pStyle w:val="ConsPlusNormal"/>
        <w:rPr>
          <w:szCs w:val="24"/>
        </w:rPr>
      </w:pPr>
    </w:p>
    <w:p w:rsidR="00EA00DD" w:rsidRDefault="00EA00DD" w:rsidP="00EA00DD">
      <w:pPr>
        <w:pStyle w:val="ConsPlusNormal"/>
        <w:rPr>
          <w:szCs w:val="24"/>
        </w:rPr>
      </w:pPr>
    </w:p>
    <w:p w:rsidR="00EA00DD" w:rsidRDefault="00EA00DD" w:rsidP="00EA00DD">
      <w:pPr>
        <w:pStyle w:val="ConsPlusNormal"/>
        <w:rPr>
          <w:szCs w:val="24"/>
        </w:rPr>
      </w:pPr>
    </w:p>
    <w:p w:rsidR="00EA00DD" w:rsidRDefault="00EA00DD" w:rsidP="00EA00DD">
      <w:pPr>
        <w:pStyle w:val="ConsPlusNormal"/>
        <w:rPr>
          <w:szCs w:val="24"/>
        </w:rPr>
      </w:pPr>
    </w:p>
    <w:p w:rsidR="00EA00DD" w:rsidRDefault="00EA00DD" w:rsidP="00EA00DD">
      <w:pPr>
        <w:pStyle w:val="ConsPlusNormal"/>
        <w:rPr>
          <w:szCs w:val="24"/>
        </w:rPr>
      </w:pPr>
    </w:p>
    <w:p w:rsidR="00EA00DD" w:rsidRDefault="00EA00DD" w:rsidP="00EA00DD">
      <w:pPr>
        <w:pStyle w:val="ConsPlusNormal"/>
        <w:rPr>
          <w:szCs w:val="24"/>
        </w:rPr>
      </w:pPr>
    </w:p>
    <w:p w:rsidR="00EA00DD" w:rsidRDefault="00EA00DD" w:rsidP="00EA00DD">
      <w:pPr>
        <w:pStyle w:val="ConsPlusNormal"/>
        <w:rPr>
          <w:szCs w:val="24"/>
        </w:rPr>
      </w:pPr>
    </w:p>
    <w:p w:rsidR="00EA00DD" w:rsidRDefault="00EA00DD" w:rsidP="00EA00DD">
      <w:pPr>
        <w:pStyle w:val="ConsPlusNormal"/>
        <w:rPr>
          <w:szCs w:val="24"/>
        </w:rPr>
      </w:pPr>
    </w:p>
    <w:p w:rsidR="00EA00DD" w:rsidRDefault="00EA00DD" w:rsidP="00EA00DD">
      <w:pPr>
        <w:pStyle w:val="ConsPlusNormal"/>
        <w:rPr>
          <w:szCs w:val="24"/>
        </w:rPr>
      </w:pPr>
    </w:p>
    <w:tbl>
      <w:tblPr>
        <w:tblW w:w="3900" w:type="dxa"/>
        <w:tblInd w:w="5924" w:type="dxa"/>
        <w:tblLayout w:type="fixed"/>
        <w:tblLook w:val="04A0" w:firstRow="1" w:lastRow="0" w:firstColumn="1" w:lastColumn="0" w:noHBand="0" w:noVBand="1"/>
      </w:tblPr>
      <w:tblGrid>
        <w:gridCol w:w="3900"/>
      </w:tblGrid>
      <w:tr w:rsidR="00EA00DD" w:rsidTr="00EA00DD">
        <w:tc>
          <w:tcPr>
            <w:tcW w:w="3907" w:type="dxa"/>
            <w:hideMark/>
          </w:tcPr>
          <w:p w:rsidR="00B66C93" w:rsidRDefault="00EA00DD" w:rsidP="00B66C93">
            <w:pPr>
              <w:jc w:val="both"/>
              <w:rPr>
                <w:color w:val="000000"/>
              </w:rPr>
            </w:pPr>
            <w:r>
              <w:t xml:space="preserve">Приложение  к Решению Собрания депутатов  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 </w:t>
            </w:r>
            <w:r>
              <w:rPr>
                <w:color w:val="000000"/>
              </w:rPr>
              <w:t xml:space="preserve">от </w:t>
            </w:r>
            <w:r w:rsidR="00B66C93">
              <w:rPr>
                <w:color w:val="000000"/>
              </w:rPr>
              <w:t>20.03</w:t>
            </w:r>
            <w:r>
              <w:rPr>
                <w:color w:val="000000"/>
              </w:rPr>
              <w:t xml:space="preserve">.2019г. </w:t>
            </w:r>
          </w:p>
          <w:p w:rsidR="00EA00DD" w:rsidRDefault="00EA00DD" w:rsidP="00B66C93">
            <w:pPr>
              <w:jc w:val="both"/>
            </w:pPr>
            <w:r>
              <w:rPr>
                <w:color w:val="000000"/>
              </w:rPr>
              <w:t>№</w:t>
            </w:r>
            <w:r w:rsidR="00B66C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С-</w:t>
            </w:r>
            <w:r w:rsidR="00B66C93">
              <w:rPr>
                <w:color w:val="000000"/>
              </w:rPr>
              <w:t>52/3</w:t>
            </w:r>
          </w:p>
        </w:tc>
      </w:tr>
    </w:tbl>
    <w:p w:rsidR="00EA00DD" w:rsidRDefault="00EA00DD" w:rsidP="00EA00D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00DD" w:rsidRDefault="00EA00DD" w:rsidP="00EA00DD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ходе реализации плана </w:t>
      </w:r>
    </w:p>
    <w:p w:rsidR="00EA00DD" w:rsidRDefault="00EA00DD" w:rsidP="00EA00DD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по противодействию коррупции </w:t>
      </w:r>
    </w:p>
    <w:p w:rsidR="00EA00DD" w:rsidRDefault="00EA00DD" w:rsidP="00EA00DD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B66C93">
        <w:rPr>
          <w:rFonts w:ascii="Times New Roman" w:hAnsi="Times New Roman"/>
          <w:b/>
          <w:sz w:val="24"/>
          <w:szCs w:val="24"/>
        </w:rPr>
        <w:t>Орининском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сельском поселении Моргаушского района </w:t>
      </w:r>
    </w:p>
    <w:p w:rsidR="00EA00DD" w:rsidRDefault="00EA00DD" w:rsidP="00EA00DD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Чувашской Республики за 2018 год</w:t>
      </w:r>
    </w:p>
    <w:p w:rsidR="00EA00DD" w:rsidRDefault="00EA00DD" w:rsidP="00EA00DD"/>
    <w:tbl>
      <w:tblPr>
        <w:tblW w:w="5100" w:type="pct"/>
        <w:tblInd w:w="-25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273"/>
        <w:gridCol w:w="4861"/>
      </w:tblGrid>
      <w:tr w:rsidR="00EA00DD" w:rsidTr="00EA00DD">
        <w:trPr>
          <w:trHeight w:val="20"/>
        </w:trPr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00DD" w:rsidRDefault="00EA00DD">
            <w:pPr>
              <w:jc w:val="center"/>
            </w:pPr>
            <w:r>
              <w:t>№ №</w:t>
            </w:r>
          </w:p>
          <w:p w:rsidR="00EA00DD" w:rsidRDefault="00EA00D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0DD" w:rsidRDefault="00EA00DD">
            <w:pPr>
              <w:jc w:val="center"/>
              <w:rPr>
                <w:lang w:val="en-US"/>
              </w:rPr>
            </w:pPr>
            <w:r>
              <w:t>Наименование мероприятия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00DD" w:rsidRDefault="00EA00DD">
            <w:pPr>
              <w:jc w:val="center"/>
            </w:pPr>
            <w:r>
              <w:t>Информация о реализации</w:t>
            </w:r>
          </w:p>
        </w:tc>
      </w:tr>
    </w:tbl>
    <w:p w:rsidR="00EA00DD" w:rsidRDefault="00EA00DD" w:rsidP="00EA00DD"/>
    <w:tbl>
      <w:tblPr>
        <w:tblW w:w="5000" w:type="pct"/>
        <w:tblInd w:w="-176" w:type="dxa"/>
        <w:tblLook w:val="01E0" w:firstRow="1" w:lastRow="1" w:firstColumn="1" w:lastColumn="1" w:noHBand="0" w:noVBand="0"/>
      </w:tblPr>
      <w:tblGrid>
        <w:gridCol w:w="641"/>
        <w:gridCol w:w="4341"/>
        <w:gridCol w:w="4729"/>
      </w:tblGrid>
      <w:tr w:rsidR="00EA00DD" w:rsidTr="00EA00DD">
        <w:trPr>
          <w:trHeight w:val="20"/>
          <w:tblHeader/>
        </w:trPr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0DD" w:rsidRDefault="00EA00DD">
            <w:pPr>
              <w:ind w:left="-142" w:right="-183"/>
              <w:jc w:val="center"/>
            </w:pPr>
            <w:r>
              <w:t>1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DD" w:rsidRDefault="00EA00DD">
            <w:pPr>
              <w:jc w:val="center"/>
            </w:pPr>
            <w:r>
              <w:t>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00DD" w:rsidRDefault="00EA00DD">
            <w:pPr>
              <w:jc w:val="center"/>
            </w:pPr>
            <w:r>
              <w:t>3</w:t>
            </w:r>
          </w:p>
        </w:tc>
      </w:tr>
      <w:tr w:rsidR="00EA00DD" w:rsidTr="00EA00DD">
        <w:trPr>
          <w:trHeight w:val="1390"/>
        </w:trPr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0DD" w:rsidRDefault="00EA00DD">
            <w:pPr>
              <w:ind w:left="-142" w:right="-183"/>
              <w:jc w:val="center"/>
            </w:pPr>
            <w:r>
              <w:t>1.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DD" w:rsidRDefault="00EA00DD">
            <w:pPr>
              <w:jc w:val="both"/>
            </w:pPr>
            <w:r>
              <w:rPr>
                <w:rFonts w:eastAsia="Calibri"/>
                <w:lang w:eastAsia="en-US"/>
              </w:rPr>
              <w:t>Проведение мониторинга</w:t>
            </w:r>
            <w:r>
              <w:t xml:space="preserve"> и совершенствование муниципальных правовых актов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 по вопросам противодействия коррупции </w:t>
            </w:r>
          </w:p>
          <w:p w:rsidR="00EA00DD" w:rsidRDefault="00EA00DD">
            <w:pPr>
              <w:jc w:val="both"/>
            </w:pP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0DD" w:rsidRDefault="00EA00DD">
            <w:pPr>
              <w:jc w:val="both"/>
            </w:pPr>
            <w:r>
              <w:t>С целью совершенствования нормативно-правовой базы ежемесячно проводится мониторинг документов в сфере противодействия коррупции.</w:t>
            </w:r>
          </w:p>
          <w:p w:rsidR="00EA00DD" w:rsidRDefault="00EA00DD">
            <w:pPr>
              <w:jc w:val="both"/>
            </w:pPr>
            <w:r>
              <w:t>В целях приведения нормативно-правовых актов в соответствие с действующим законодательством внесены соответствующие изменения либо признаны утратившими силу муниципальные правовые акты по вопросам противодействия коррупции</w:t>
            </w:r>
          </w:p>
        </w:tc>
      </w:tr>
      <w:tr w:rsidR="00EA00DD" w:rsidTr="00EA00DD">
        <w:trPr>
          <w:trHeight w:val="113"/>
        </w:trPr>
        <w:tc>
          <w:tcPr>
            <w:tcW w:w="330" w:type="pct"/>
          </w:tcPr>
          <w:p w:rsidR="00EA00DD" w:rsidRDefault="00EA00DD">
            <w:pPr>
              <w:ind w:left="-142" w:right="-183"/>
              <w:jc w:val="center"/>
            </w:pPr>
            <w:r>
              <w:t>2.</w:t>
            </w:r>
          </w:p>
          <w:p w:rsidR="00EA00DD" w:rsidRDefault="00EA00DD">
            <w:pPr>
              <w:ind w:left="-142" w:right="-183"/>
              <w:jc w:val="center"/>
            </w:pPr>
          </w:p>
        </w:tc>
        <w:tc>
          <w:tcPr>
            <w:tcW w:w="2235" w:type="pct"/>
          </w:tcPr>
          <w:p w:rsidR="00EA00DD" w:rsidRDefault="00EA00DD">
            <w:pPr>
              <w:jc w:val="both"/>
            </w:pPr>
            <w:r>
              <w:t>Обеспечение исполнения нормативных правовых актов Российской Федерации, нормативных правовых актов Чувашской Республики, муниципальных правовых актов по вопросам профилактики коррупционных правонарушений</w:t>
            </w:r>
          </w:p>
          <w:p w:rsidR="00EA00DD" w:rsidRDefault="00EA00DD">
            <w:pPr>
              <w:jc w:val="both"/>
            </w:pPr>
          </w:p>
        </w:tc>
        <w:tc>
          <w:tcPr>
            <w:tcW w:w="2435" w:type="pct"/>
            <w:hideMark/>
          </w:tcPr>
          <w:p w:rsidR="00EA00DD" w:rsidRDefault="00EA00DD">
            <w:pPr>
              <w:jc w:val="both"/>
            </w:pPr>
            <w:r>
              <w:t xml:space="preserve">В администрации </w:t>
            </w:r>
            <w:r w:rsidR="00B66C93">
              <w:t>Орининского сельского</w:t>
            </w:r>
            <w:r>
              <w:t xml:space="preserve"> поселения своевременно и качественно исполняются нормативные правовые акты Российской Федерации, нормативные правовые акты Чувашской Республики, муниципальные правовые акты по вопросам профилактики коррупционных правонарушений</w:t>
            </w:r>
          </w:p>
        </w:tc>
      </w:tr>
      <w:tr w:rsidR="00EA00DD" w:rsidTr="00EA00DD">
        <w:trPr>
          <w:trHeight w:val="20"/>
        </w:trPr>
        <w:tc>
          <w:tcPr>
            <w:tcW w:w="330" w:type="pct"/>
          </w:tcPr>
          <w:p w:rsidR="00EA00DD" w:rsidRDefault="00EA00DD">
            <w:pPr>
              <w:ind w:left="-142" w:right="-183"/>
              <w:jc w:val="center"/>
            </w:pPr>
            <w:r>
              <w:t>3.</w:t>
            </w:r>
          </w:p>
          <w:p w:rsidR="00EA00DD" w:rsidRDefault="00EA00DD">
            <w:pPr>
              <w:ind w:left="-142" w:right="-183"/>
              <w:jc w:val="center"/>
            </w:pPr>
          </w:p>
        </w:tc>
        <w:tc>
          <w:tcPr>
            <w:tcW w:w="2235" w:type="pct"/>
          </w:tcPr>
          <w:p w:rsidR="00EA00DD" w:rsidRDefault="00EA00DD">
            <w:pPr>
              <w:autoSpaceDE w:val="0"/>
              <w:autoSpaceDN w:val="0"/>
              <w:adjustRightInd w:val="0"/>
              <w:jc w:val="both"/>
            </w:pPr>
            <w:r>
              <w:t xml:space="preserve">Информирование (консультирование) граждан о порядке предоставления администрацией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 муниципальных услуг в соответствии с  административными регламентами</w:t>
            </w:r>
          </w:p>
          <w:p w:rsidR="00EA00DD" w:rsidRDefault="00EA00DD">
            <w:pPr>
              <w:jc w:val="both"/>
            </w:pPr>
          </w:p>
        </w:tc>
        <w:tc>
          <w:tcPr>
            <w:tcW w:w="2435" w:type="pct"/>
            <w:hideMark/>
          </w:tcPr>
          <w:p w:rsidR="00EA00DD" w:rsidRDefault="00EA00DD">
            <w:pPr>
              <w:jc w:val="both"/>
            </w:pPr>
            <w:r>
              <w:t>При обращении граждан в администрацию сельского поселения предоставляется полная информация о порядке и сроках предоставления муниципальных услуг</w:t>
            </w:r>
          </w:p>
        </w:tc>
      </w:tr>
      <w:tr w:rsidR="00EA00DD" w:rsidTr="00EA00DD">
        <w:trPr>
          <w:trHeight w:val="20"/>
        </w:trPr>
        <w:tc>
          <w:tcPr>
            <w:tcW w:w="330" w:type="pct"/>
            <w:hideMark/>
          </w:tcPr>
          <w:p w:rsidR="00EA00DD" w:rsidRDefault="00EA00DD">
            <w:pPr>
              <w:ind w:left="-142" w:right="-183"/>
              <w:jc w:val="center"/>
            </w:pPr>
            <w:r>
              <w:t>4.</w:t>
            </w:r>
          </w:p>
        </w:tc>
        <w:tc>
          <w:tcPr>
            <w:tcW w:w="2235" w:type="pct"/>
            <w:hideMark/>
          </w:tcPr>
          <w:p w:rsidR="00EA00DD" w:rsidRDefault="00EA00DD">
            <w:pPr>
              <w:jc w:val="both"/>
            </w:pPr>
            <w:r>
              <w:t xml:space="preserve">Проведение семинаров-совещаний, круглых столов по вопросам профилактики коррупционных правонарушений с муниципальными служащими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</w:t>
            </w:r>
          </w:p>
        </w:tc>
        <w:tc>
          <w:tcPr>
            <w:tcW w:w="2435" w:type="pct"/>
          </w:tcPr>
          <w:p w:rsidR="00EA00DD" w:rsidRDefault="00EA00DD">
            <w:pPr>
              <w:jc w:val="both"/>
            </w:pPr>
            <w:r>
              <w:t xml:space="preserve">Муниципальные служащие принимали участие в обсуждении и разработке нормативных правовых актов по вопросам противодействия коррупции, участвовали на семинарах по вопросам противодействия коррупции, проводимых администрацией Моргаушского района. </w:t>
            </w:r>
          </w:p>
          <w:p w:rsidR="00EA00DD" w:rsidRDefault="00EA00DD">
            <w:pPr>
              <w:jc w:val="both"/>
            </w:pPr>
          </w:p>
        </w:tc>
      </w:tr>
      <w:tr w:rsidR="00EA00DD" w:rsidTr="00EA00DD">
        <w:trPr>
          <w:trHeight w:val="20"/>
        </w:trPr>
        <w:tc>
          <w:tcPr>
            <w:tcW w:w="330" w:type="pct"/>
            <w:hideMark/>
          </w:tcPr>
          <w:p w:rsidR="00EA00DD" w:rsidRDefault="00EA00DD">
            <w:pPr>
              <w:ind w:left="-142" w:right="-183"/>
              <w:jc w:val="center"/>
            </w:pPr>
            <w:r>
              <w:lastRenderedPageBreak/>
              <w:t>5.</w:t>
            </w:r>
          </w:p>
        </w:tc>
        <w:tc>
          <w:tcPr>
            <w:tcW w:w="2235" w:type="pct"/>
            <w:hideMark/>
          </w:tcPr>
          <w:p w:rsidR="00EA00DD" w:rsidRDefault="00EA00DD">
            <w:pPr>
              <w:jc w:val="both"/>
            </w:pPr>
            <w:r>
              <w:t xml:space="preserve">Размещение информационных стендов, посвященных антикоррупционному просвещению в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 </w:t>
            </w:r>
          </w:p>
        </w:tc>
        <w:tc>
          <w:tcPr>
            <w:tcW w:w="2435" w:type="pct"/>
          </w:tcPr>
          <w:p w:rsidR="00EA00DD" w:rsidRDefault="00EA00DD">
            <w:pPr>
              <w:jc w:val="both"/>
            </w:pPr>
            <w:r>
              <w:t>На официальном сайте сельского поселения размещен баннер «Противодействие коррупции», который постоянно обновляется</w:t>
            </w:r>
          </w:p>
          <w:p w:rsidR="00EA00DD" w:rsidRDefault="00EA00DD">
            <w:pPr>
              <w:jc w:val="both"/>
            </w:pPr>
          </w:p>
        </w:tc>
      </w:tr>
      <w:tr w:rsidR="00EA00DD" w:rsidTr="00EA00DD">
        <w:trPr>
          <w:trHeight w:val="20"/>
        </w:trPr>
        <w:tc>
          <w:tcPr>
            <w:tcW w:w="330" w:type="pct"/>
          </w:tcPr>
          <w:p w:rsidR="00EA00DD" w:rsidRDefault="00EA00DD">
            <w:pPr>
              <w:ind w:left="-142" w:right="-183"/>
              <w:jc w:val="center"/>
            </w:pPr>
            <w:r>
              <w:t>6.</w:t>
            </w:r>
          </w:p>
          <w:p w:rsidR="00EA00DD" w:rsidRDefault="00EA00DD">
            <w:pPr>
              <w:ind w:left="-142" w:right="-183"/>
              <w:jc w:val="center"/>
            </w:pPr>
          </w:p>
          <w:p w:rsidR="00EA00DD" w:rsidRDefault="00EA00DD">
            <w:pPr>
              <w:ind w:left="-142" w:right="-183"/>
              <w:jc w:val="center"/>
            </w:pPr>
          </w:p>
          <w:p w:rsidR="00EA00DD" w:rsidRDefault="00EA00DD">
            <w:pPr>
              <w:ind w:left="-142" w:right="-183"/>
              <w:jc w:val="center"/>
            </w:pPr>
          </w:p>
          <w:p w:rsidR="00EA00DD" w:rsidRDefault="00EA00DD">
            <w:pPr>
              <w:ind w:left="-142" w:right="-183"/>
              <w:jc w:val="center"/>
            </w:pPr>
          </w:p>
          <w:p w:rsidR="00EA00DD" w:rsidRDefault="00EA00DD">
            <w:pPr>
              <w:ind w:left="-142" w:right="-183"/>
              <w:jc w:val="center"/>
            </w:pPr>
          </w:p>
          <w:p w:rsidR="00EA00DD" w:rsidRDefault="00EA00DD">
            <w:pPr>
              <w:ind w:left="-142" w:right="-183"/>
              <w:jc w:val="center"/>
            </w:pPr>
          </w:p>
          <w:p w:rsidR="00EA00DD" w:rsidRDefault="00EA00DD">
            <w:pPr>
              <w:ind w:left="-142" w:right="-183"/>
              <w:jc w:val="center"/>
            </w:pPr>
          </w:p>
        </w:tc>
        <w:tc>
          <w:tcPr>
            <w:tcW w:w="2235" w:type="pct"/>
            <w:hideMark/>
          </w:tcPr>
          <w:p w:rsidR="00EA00DD" w:rsidRDefault="00EA00D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Доведение до муниципальных служащих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 положений законодательства Российской Федерации, законодательства Чувашской Республики, муниципальных правовых актов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  <w:proofErr w:type="gramEnd"/>
          </w:p>
        </w:tc>
        <w:tc>
          <w:tcPr>
            <w:tcW w:w="2435" w:type="pct"/>
          </w:tcPr>
          <w:p w:rsidR="00EA00DD" w:rsidRDefault="00EA00DD">
            <w:pPr>
              <w:jc w:val="both"/>
            </w:pPr>
            <w:r>
              <w:t xml:space="preserve">С муниципальными служащими регулярно проводятся беседы, консультации по вопросам противодействия коррупции. Своевременно доводятся до сведения положения законодательства Российской Федерации, законодательства Чувашской Республики, муниципальных правовых актов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 о противодействии коррупции</w:t>
            </w:r>
          </w:p>
          <w:p w:rsidR="00EA00DD" w:rsidRDefault="00EA00DD">
            <w:pPr>
              <w:jc w:val="both"/>
            </w:pPr>
          </w:p>
        </w:tc>
      </w:tr>
      <w:tr w:rsidR="00EA00DD" w:rsidTr="00EA00DD">
        <w:trPr>
          <w:trHeight w:val="20"/>
        </w:trPr>
        <w:tc>
          <w:tcPr>
            <w:tcW w:w="330" w:type="pct"/>
          </w:tcPr>
          <w:p w:rsidR="00EA00DD" w:rsidRDefault="00EA00DD">
            <w:pPr>
              <w:ind w:left="-142" w:right="-183"/>
              <w:jc w:val="center"/>
            </w:pPr>
            <w:r>
              <w:t>7.</w:t>
            </w:r>
          </w:p>
          <w:p w:rsidR="00EA00DD" w:rsidRDefault="00EA00DD">
            <w:pPr>
              <w:ind w:left="-142" w:right="-183"/>
              <w:jc w:val="center"/>
            </w:pPr>
          </w:p>
          <w:p w:rsidR="00EA00DD" w:rsidRDefault="00EA00DD">
            <w:pPr>
              <w:ind w:left="-142" w:right="-183"/>
              <w:jc w:val="center"/>
            </w:pPr>
          </w:p>
          <w:p w:rsidR="00EA00DD" w:rsidRDefault="00EA00DD">
            <w:pPr>
              <w:ind w:left="-142" w:right="-183"/>
              <w:jc w:val="center"/>
            </w:pPr>
          </w:p>
          <w:p w:rsidR="00EA00DD" w:rsidRDefault="00EA00DD">
            <w:pPr>
              <w:ind w:left="-142" w:right="-183"/>
              <w:jc w:val="center"/>
            </w:pPr>
          </w:p>
          <w:p w:rsidR="00EA00DD" w:rsidRDefault="00EA00DD">
            <w:pPr>
              <w:ind w:left="-142" w:right="-183"/>
              <w:jc w:val="center"/>
            </w:pPr>
          </w:p>
          <w:p w:rsidR="00EA00DD" w:rsidRDefault="00EA00DD">
            <w:pPr>
              <w:ind w:right="-183"/>
            </w:pPr>
          </w:p>
        </w:tc>
        <w:tc>
          <w:tcPr>
            <w:tcW w:w="2235" w:type="pct"/>
            <w:hideMark/>
          </w:tcPr>
          <w:p w:rsidR="00EA00DD" w:rsidRDefault="00EA00DD">
            <w:pPr>
              <w:jc w:val="both"/>
            </w:pPr>
            <w:r>
              <w:t xml:space="preserve">Соблюдение лицами, замещающими муниципальные должности, муниципальными служащими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</w:t>
            </w:r>
          </w:p>
        </w:tc>
        <w:tc>
          <w:tcPr>
            <w:tcW w:w="2435" w:type="pct"/>
          </w:tcPr>
          <w:p w:rsidR="00EA00DD" w:rsidRDefault="00EA00DD">
            <w:pPr>
              <w:jc w:val="both"/>
            </w:pPr>
            <w:r>
              <w:t>Лицами, замещающими муниципальные должности, и муниципальными служащими соблюдаются запреты и ограничения, установленные в целях противодействия коррупции Федеральным законом «О муниципальной службе в Российской Федерации» и другими федеральными законами. Фактов нарушения законодательства в сфере противодействия коррупции не выявлено</w:t>
            </w:r>
          </w:p>
          <w:p w:rsidR="00EA00DD" w:rsidRDefault="00EA00DD">
            <w:pPr>
              <w:jc w:val="both"/>
            </w:pPr>
          </w:p>
          <w:p w:rsidR="00EA00DD" w:rsidRDefault="00EA00DD">
            <w:pPr>
              <w:jc w:val="both"/>
            </w:pPr>
          </w:p>
          <w:p w:rsidR="00EA00DD" w:rsidRDefault="00EA00DD">
            <w:pPr>
              <w:jc w:val="both"/>
            </w:pPr>
          </w:p>
          <w:p w:rsidR="00EA00DD" w:rsidRDefault="00EA00DD">
            <w:pPr>
              <w:jc w:val="both"/>
            </w:pPr>
          </w:p>
        </w:tc>
      </w:tr>
      <w:tr w:rsidR="00EA00DD" w:rsidTr="00EA00DD">
        <w:trPr>
          <w:trHeight w:val="20"/>
        </w:trPr>
        <w:tc>
          <w:tcPr>
            <w:tcW w:w="330" w:type="pct"/>
            <w:hideMark/>
          </w:tcPr>
          <w:p w:rsidR="00EA00DD" w:rsidRDefault="00EA00DD">
            <w:pPr>
              <w:ind w:left="-142" w:right="-183"/>
              <w:jc w:val="center"/>
            </w:pPr>
            <w:r>
              <w:t>8.</w:t>
            </w:r>
          </w:p>
        </w:tc>
        <w:tc>
          <w:tcPr>
            <w:tcW w:w="2235" w:type="pct"/>
          </w:tcPr>
          <w:p w:rsidR="00EA00DD" w:rsidRDefault="00EA00DD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EA00DD" w:rsidRDefault="00EA00DD">
            <w:pPr>
              <w:jc w:val="both"/>
            </w:pPr>
          </w:p>
        </w:tc>
        <w:tc>
          <w:tcPr>
            <w:tcW w:w="2435" w:type="pct"/>
            <w:hideMark/>
          </w:tcPr>
          <w:p w:rsidR="00EA00DD" w:rsidRDefault="00EA00D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муниципальными служащими администрации </w:t>
            </w:r>
            <w:r w:rsidR="00B66C93">
              <w:t>Орининского сельского</w:t>
            </w:r>
            <w:r>
              <w:t xml:space="preserve"> поселения ограничений, предусмотренных законодательством, осуществляется ответственным специалистом регулярно. Признаков проявления коррупции в сельском поселении не наблюдалось. За отчетный период случаев возникновения конфликта интересов не выявлено</w:t>
            </w:r>
          </w:p>
        </w:tc>
      </w:tr>
      <w:tr w:rsidR="00EA00DD" w:rsidTr="00EA00DD">
        <w:trPr>
          <w:trHeight w:val="20"/>
        </w:trPr>
        <w:tc>
          <w:tcPr>
            <w:tcW w:w="330" w:type="pct"/>
            <w:hideMark/>
          </w:tcPr>
          <w:p w:rsidR="00EA00DD" w:rsidRDefault="00EA00DD">
            <w:pPr>
              <w:ind w:left="-142" w:right="-183"/>
              <w:jc w:val="center"/>
            </w:pPr>
            <w:r>
              <w:t>9.</w:t>
            </w:r>
          </w:p>
        </w:tc>
        <w:tc>
          <w:tcPr>
            <w:tcW w:w="2235" w:type="pct"/>
            <w:hideMark/>
          </w:tcPr>
          <w:p w:rsidR="00EA00DD" w:rsidRDefault="00EA00DD">
            <w:pPr>
              <w:jc w:val="both"/>
            </w:pPr>
            <w:r>
              <w:t xml:space="preserve">Организация проведения анализа </w:t>
            </w:r>
            <w:r>
              <w:lastRenderedPageBreak/>
              <w:t xml:space="preserve">сведений, содержащихся в личных делах муниципальных служащих,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2435" w:type="pct"/>
            <w:hideMark/>
          </w:tcPr>
          <w:p w:rsidR="00EA00DD" w:rsidRDefault="00EA00DD">
            <w:pPr>
              <w:jc w:val="both"/>
            </w:pPr>
            <w:r>
              <w:lastRenderedPageBreak/>
              <w:t xml:space="preserve">По результатам анализа сведений о </w:t>
            </w:r>
            <w:r>
              <w:lastRenderedPageBreak/>
              <w:t xml:space="preserve">доходах, об имуществе и обязательствах имущественного характера муниципальных служащих, их супругов и несовершеннолетних детей, сведений, содержащихся в личных делах, в 2018 году нарушений не выявлено. Информация о коррупционных правонарушениях главе администрации </w:t>
            </w:r>
            <w:r w:rsidR="00B66C93">
              <w:t>Орининского сельского</w:t>
            </w:r>
            <w:r>
              <w:t xml:space="preserve"> поселения не предоставлялась по причине её отсутствия</w:t>
            </w:r>
          </w:p>
        </w:tc>
      </w:tr>
      <w:tr w:rsidR="00EA00DD" w:rsidTr="00EA00DD">
        <w:trPr>
          <w:trHeight w:val="20"/>
        </w:trPr>
        <w:tc>
          <w:tcPr>
            <w:tcW w:w="330" w:type="pct"/>
            <w:hideMark/>
          </w:tcPr>
          <w:p w:rsidR="00EA00DD" w:rsidRDefault="00EA00DD">
            <w:pPr>
              <w:ind w:left="-142" w:right="-183"/>
              <w:jc w:val="center"/>
            </w:pPr>
            <w:r>
              <w:lastRenderedPageBreak/>
              <w:t>10.</w:t>
            </w:r>
          </w:p>
        </w:tc>
        <w:tc>
          <w:tcPr>
            <w:tcW w:w="2235" w:type="pct"/>
          </w:tcPr>
          <w:p w:rsidR="00EA00DD" w:rsidRDefault="00EA00DD" w:rsidP="00B66C93">
            <w:pPr>
              <w:jc w:val="both"/>
            </w:pPr>
            <w:r>
              <w:t xml:space="preserve">Обеспечение своевременного представления лицами, замещающими муниципальные должности, муниципальными служащими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Республики, сведений о доходах, об имуществе и обязательствах имущественного характера</w:t>
            </w:r>
          </w:p>
        </w:tc>
        <w:tc>
          <w:tcPr>
            <w:tcW w:w="2435" w:type="pct"/>
            <w:hideMark/>
          </w:tcPr>
          <w:p w:rsidR="00EA00DD" w:rsidRDefault="00EA00DD">
            <w:pPr>
              <w:jc w:val="both"/>
            </w:pPr>
            <w:r>
              <w:t>Всеми лицами, замещающими муниципальные должности, муниципальными служащими    предоставлены сведения о доходах, об имуществе и обязательствах имущественного характера до 30 апреля 2018 года</w:t>
            </w:r>
          </w:p>
        </w:tc>
      </w:tr>
      <w:tr w:rsidR="00EA00DD" w:rsidTr="00EA00DD">
        <w:trPr>
          <w:trHeight w:val="3106"/>
        </w:trPr>
        <w:tc>
          <w:tcPr>
            <w:tcW w:w="330" w:type="pct"/>
          </w:tcPr>
          <w:p w:rsidR="00EA00DD" w:rsidRDefault="00EA00DD">
            <w:pPr>
              <w:ind w:left="-142" w:right="-183"/>
              <w:jc w:val="center"/>
            </w:pPr>
            <w:r>
              <w:t>11.</w:t>
            </w:r>
          </w:p>
          <w:p w:rsidR="00EA00DD" w:rsidRDefault="00EA00DD">
            <w:pPr>
              <w:ind w:left="-142" w:right="-183"/>
              <w:jc w:val="center"/>
            </w:pPr>
          </w:p>
          <w:p w:rsidR="00EA00DD" w:rsidRDefault="00EA00DD">
            <w:pPr>
              <w:ind w:left="-142" w:right="-183"/>
              <w:jc w:val="center"/>
            </w:pPr>
          </w:p>
          <w:p w:rsidR="00EA00DD" w:rsidRDefault="00EA00DD">
            <w:pPr>
              <w:ind w:left="-142" w:right="-183"/>
              <w:jc w:val="center"/>
            </w:pPr>
          </w:p>
          <w:p w:rsidR="00EA00DD" w:rsidRDefault="00EA00DD"/>
        </w:tc>
        <w:tc>
          <w:tcPr>
            <w:tcW w:w="2235" w:type="pct"/>
            <w:hideMark/>
          </w:tcPr>
          <w:p w:rsidR="00EA00DD" w:rsidRDefault="00EA00DD">
            <w:pPr>
              <w:jc w:val="both"/>
            </w:pPr>
            <w:r>
              <w:t xml:space="preserve">Обеспечение анализа и проверки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муниципальными служащими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</w:t>
            </w:r>
          </w:p>
        </w:tc>
        <w:tc>
          <w:tcPr>
            <w:tcW w:w="2435" w:type="pct"/>
          </w:tcPr>
          <w:p w:rsidR="00EA00DD" w:rsidRDefault="00EA00DD">
            <w:pPr>
              <w:jc w:val="both"/>
            </w:pPr>
            <w:r>
              <w:t>Всеми лицами, замещающими муниципальные должности, муниципальными служащими сельского поселения в  полном  объеме    предоставлены  сведения  о  доходах,  об имуществе и обязательствах имущественного характера</w:t>
            </w:r>
            <w:r>
              <w:rPr>
                <w:bCs/>
              </w:rPr>
              <w:t>. Оснований для проведения проверок не обнаружено по результатам анализа</w:t>
            </w:r>
          </w:p>
          <w:p w:rsidR="00EA00DD" w:rsidRDefault="00EA00DD">
            <w:pPr>
              <w:jc w:val="both"/>
            </w:pPr>
          </w:p>
          <w:p w:rsidR="00EA00DD" w:rsidRDefault="00EA00DD">
            <w:pPr>
              <w:jc w:val="both"/>
            </w:pPr>
          </w:p>
        </w:tc>
      </w:tr>
      <w:tr w:rsidR="00EA00DD" w:rsidTr="00EA00DD">
        <w:trPr>
          <w:trHeight w:val="20"/>
        </w:trPr>
        <w:tc>
          <w:tcPr>
            <w:tcW w:w="330" w:type="pct"/>
            <w:hideMark/>
          </w:tcPr>
          <w:p w:rsidR="00EA00DD" w:rsidRDefault="00EA00DD">
            <w:pPr>
              <w:ind w:right="-183"/>
            </w:pPr>
            <w:r>
              <w:t>12.</w:t>
            </w:r>
          </w:p>
        </w:tc>
        <w:tc>
          <w:tcPr>
            <w:tcW w:w="2235" w:type="pct"/>
            <w:hideMark/>
          </w:tcPr>
          <w:p w:rsidR="00EA00DD" w:rsidRDefault="00EA00DD">
            <w:pPr>
              <w:jc w:val="both"/>
            </w:pPr>
            <w:r>
              <w:t xml:space="preserve">Размещение на официальном сайте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 в информационно-телекоммуникационной сети «Интернет»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Республики, а также членов их семей</w:t>
            </w:r>
          </w:p>
        </w:tc>
        <w:tc>
          <w:tcPr>
            <w:tcW w:w="2435" w:type="pct"/>
            <w:hideMark/>
          </w:tcPr>
          <w:p w:rsidR="00EA00DD" w:rsidRDefault="00EA00DD">
            <w:pPr>
              <w:jc w:val="both"/>
            </w:pPr>
            <w:r>
              <w:t xml:space="preserve">В течение 14 рабочих дней со дня истечения срока, установленного для подачи сведений о доходах, об имуществе и обязательствах имущественного характера  лиц, замещающих муниципальных должности, муниципальных служащих и членов их семей, опубликованы администрацией сельского поселения на сайте </w:t>
            </w:r>
            <w:r w:rsidR="00B66C93">
              <w:t>Орининского сельского</w:t>
            </w:r>
            <w:r>
              <w:t xml:space="preserve"> поселения в сети Интернет </w:t>
            </w:r>
          </w:p>
        </w:tc>
      </w:tr>
      <w:tr w:rsidR="00EA00DD" w:rsidTr="00EA00DD">
        <w:trPr>
          <w:trHeight w:val="20"/>
        </w:trPr>
        <w:tc>
          <w:tcPr>
            <w:tcW w:w="330" w:type="pct"/>
            <w:hideMark/>
          </w:tcPr>
          <w:p w:rsidR="00EA00DD" w:rsidRDefault="00EA00DD">
            <w:pPr>
              <w:ind w:left="-142" w:right="-183"/>
              <w:jc w:val="center"/>
            </w:pPr>
            <w:r>
              <w:t>13.</w:t>
            </w:r>
          </w:p>
        </w:tc>
        <w:tc>
          <w:tcPr>
            <w:tcW w:w="2235" w:type="pct"/>
            <w:shd w:val="clear" w:color="auto" w:fill="FFFFFF"/>
          </w:tcPr>
          <w:p w:rsidR="00EA00DD" w:rsidRDefault="00EA00DD">
            <w:pPr>
              <w:jc w:val="both"/>
            </w:pPr>
            <w:r>
              <w:t xml:space="preserve">Проведение антикоррупционной экспертизы муниципальных правовых актов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</w:t>
            </w:r>
          </w:p>
          <w:p w:rsidR="00EA00DD" w:rsidRDefault="00EA00DD">
            <w:pPr>
              <w:jc w:val="both"/>
            </w:pPr>
          </w:p>
        </w:tc>
        <w:tc>
          <w:tcPr>
            <w:tcW w:w="2435" w:type="pct"/>
            <w:shd w:val="clear" w:color="auto" w:fill="FFFFFF"/>
            <w:hideMark/>
          </w:tcPr>
          <w:p w:rsidR="00EA00DD" w:rsidRDefault="00EA00DD">
            <w:pPr>
              <w:jc w:val="both"/>
            </w:pPr>
            <w:r>
              <w:lastRenderedPageBreak/>
              <w:t xml:space="preserve">Проекты нормативных правовых актов, принимаемые в администрации сельского поселения, </w:t>
            </w:r>
            <w:proofErr w:type="gramStart"/>
            <w:r>
              <w:t>размещались на официальном сайте сельского поселения и предоставлялись</w:t>
            </w:r>
            <w:proofErr w:type="gramEnd"/>
            <w:r>
              <w:t xml:space="preserve"> в прокуратуру </w:t>
            </w:r>
            <w:r>
              <w:lastRenderedPageBreak/>
              <w:t>Моргаушского района</w:t>
            </w:r>
          </w:p>
        </w:tc>
      </w:tr>
      <w:tr w:rsidR="00EA00DD" w:rsidTr="00EA00DD">
        <w:trPr>
          <w:trHeight w:val="20"/>
        </w:trPr>
        <w:tc>
          <w:tcPr>
            <w:tcW w:w="330" w:type="pct"/>
            <w:hideMark/>
          </w:tcPr>
          <w:p w:rsidR="00EA00DD" w:rsidRDefault="00EA00DD">
            <w:pPr>
              <w:ind w:left="-142" w:right="-183"/>
              <w:jc w:val="center"/>
            </w:pPr>
            <w:r>
              <w:lastRenderedPageBreak/>
              <w:t>14.</w:t>
            </w:r>
          </w:p>
        </w:tc>
        <w:tc>
          <w:tcPr>
            <w:tcW w:w="2235" w:type="pct"/>
            <w:hideMark/>
          </w:tcPr>
          <w:p w:rsidR="00EA00DD" w:rsidRDefault="00EA00DD">
            <w:pPr>
              <w:jc w:val="both"/>
            </w:pPr>
            <w: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</w:t>
            </w:r>
          </w:p>
        </w:tc>
        <w:tc>
          <w:tcPr>
            <w:tcW w:w="2435" w:type="pct"/>
            <w:hideMark/>
          </w:tcPr>
          <w:p w:rsidR="00EA00DD" w:rsidRDefault="00EA00DD">
            <w:pPr>
              <w:jc w:val="both"/>
            </w:pPr>
            <w:r>
              <w:t>При определении начальной (максимальной) цены контракта ответственным специалистом осуществляется мониторинг цен закупаемой продукции в целях соблюдения принципа эффективности бюджетных расходов</w:t>
            </w:r>
          </w:p>
        </w:tc>
      </w:tr>
      <w:tr w:rsidR="00EA00DD" w:rsidTr="00EA00DD">
        <w:trPr>
          <w:trHeight w:val="20"/>
        </w:trPr>
        <w:tc>
          <w:tcPr>
            <w:tcW w:w="330" w:type="pct"/>
            <w:hideMark/>
          </w:tcPr>
          <w:p w:rsidR="00EA00DD" w:rsidRDefault="00EA00DD">
            <w:pPr>
              <w:ind w:right="-183"/>
              <w:jc w:val="center"/>
            </w:pPr>
            <w:r>
              <w:t>15.</w:t>
            </w:r>
          </w:p>
        </w:tc>
        <w:tc>
          <w:tcPr>
            <w:tcW w:w="2235" w:type="pct"/>
            <w:hideMark/>
          </w:tcPr>
          <w:p w:rsidR="00EA00DD" w:rsidRDefault="00EA00DD">
            <w:pPr>
              <w:jc w:val="both"/>
            </w:pPr>
            <w: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</w:t>
            </w:r>
          </w:p>
        </w:tc>
        <w:tc>
          <w:tcPr>
            <w:tcW w:w="2435" w:type="pct"/>
          </w:tcPr>
          <w:p w:rsidR="00EA00DD" w:rsidRDefault="00EA00D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эффективным использованием бюджетных средств осуществляется постоянно </w:t>
            </w:r>
          </w:p>
          <w:p w:rsidR="00EA00DD" w:rsidRDefault="00EA00DD">
            <w:pPr>
              <w:jc w:val="both"/>
            </w:pPr>
          </w:p>
        </w:tc>
      </w:tr>
      <w:tr w:rsidR="00EA00DD" w:rsidTr="00EA00DD">
        <w:trPr>
          <w:trHeight w:val="20"/>
        </w:trPr>
        <w:tc>
          <w:tcPr>
            <w:tcW w:w="330" w:type="pct"/>
            <w:hideMark/>
          </w:tcPr>
          <w:p w:rsidR="00EA00DD" w:rsidRDefault="00EA00DD">
            <w:pPr>
              <w:ind w:left="-142" w:right="-183"/>
              <w:jc w:val="center"/>
            </w:pPr>
            <w:r>
              <w:t>16.</w:t>
            </w:r>
          </w:p>
        </w:tc>
        <w:tc>
          <w:tcPr>
            <w:tcW w:w="2235" w:type="pct"/>
            <w:hideMark/>
          </w:tcPr>
          <w:p w:rsidR="00EA00DD" w:rsidRDefault="00EA00DD">
            <w:pPr>
              <w:jc w:val="both"/>
            </w:pPr>
            <w:proofErr w:type="gramStart"/>
            <w:r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</w:t>
            </w:r>
            <w:proofErr w:type="gramEnd"/>
          </w:p>
        </w:tc>
        <w:tc>
          <w:tcPr>
            <w:tcW w:w="2435" w:type="pct"/>
            <w:hideMark/>
          </w:tcPr>
          <w:p w:rsidR="00EA00DD" w:rsidRDefault="00EA00DD" w:rsidP="00B66C93">
            <w:pPr>
              <w:jc w:val="both"/>
            </w:pPr>
            <w:proofErr w:type="gramStart"/>
            <w:r>
              <w:t xml:space="preserve">В целях недопущения возникновения нарушений  лица, замещающие муниципальные должности, муниципальные служащие ознакомлены с Постановлением администрации </w:t>
            </w:r>
            <w:r w:rsidR="00B66C93">
              <w:t>Орининского сельского</w:t>
            </w:r>
            <w:r>
              <w:t xml:space="preserve"> поселения от 03.</w:t>
            </w:r>
            <w:r w:rsidR="00B66C93">
              <w:t>03.2016 № 17</w:t>
            </w:r>
            <w:r>
              <w:t xml:space="preserve"> «Об утверждении Порядка уведомления лицами, замещающими должности муниципальной службы в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интересов», Решением Собрания депутатов </w:t>
            </w:r>
            <w:r w:rsidR="00B66C93">
              <w:t>Орининского сельского</w:t>
            </w:r>
            <w:proofErr w:type="gramEnd"/>
            <w:r>
              <w:t xml:space="preserve"> поселения от 1</w:t>
            </w:r>
            <w:r w:rsidR="00B66C93">
              <w:t>9</w:t>
            </w:r>
            <w:r>
              <w:t>.04.2016 № С-</w:t>
            </w:r>
            <w:r w:rsidR="00B66C93">
              <w:t>11</w:t>
            </w:r>
            <w:r>
              <w:t>/</w:t>
            </w:r>
            <w:r w:rsidR="00B66C93">
              <w:t>2</w:t>
            </w:r>
            <w:r>
              <w:t xml:space="preserve"> «О </w:t>
            </w:r>
            <w:proofErr w:type="gramStart"/>
            <w:r>
              <w:t>порядке</w:t>
            </w:r>
            <w:proofErr w:type="gramEnd"/>
            <w:r>
              <w:t xml:space="preserve"> сообщении лицами, замещающими муниципальные должности, муниципальными служащими  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 осуществляющими полномочия представителя  нанимателя (работодателя), о возникновении личной заинтересованности   при исполнении должностных обязанностей, которая приводит  или может привести  к конфликту интересов»</w:t>
            </w:r>
          </w:p>
        </w:tc>
      </w:tr>
      <w:tr w:rsidR="00EA00DD" w:rsidTr="00EA00DD">
        <w:trPr>
          <w:trHeight w:val="20"/>
        </w:trPr>
        <w:tc>
          <w:tcPr>
            <w:tcW w:w="330" w:type="pct"/>
          </w:tcPr>
          <w:p w:rsidR="00EA00DD" w:rsidRDefault="00EA00DD">
            <w:pPr>
              <w:ind w:left="-142" w:right="-183"/>
              <w:jc w:val="center"/>
            </w:pPr>
            <w:r>
              <w:t>17.</w:t>
            </w:r>
          </w:p>
          <w:p w:rsidR="00EA00DD" w:rsidRDefault="00EA00DD">
            <w:pPr>
              <w:ind w:left="-142" w:right="-183"/>
              <w:jc w:val="center"/>
            </w:pPr>
          </w:p>
          <w:p w:rsidR="00EA00DD" w:rsidRDefault="00EA00DD">
            <w:pPr>
              <w:ind w:left="-142" w:right="-183"/>
              <w:jc w:val="center"/>
            </w:pPr>
          </w:p>
          <w:p w:rsidR="00EA00DD" w:rsidRDefault="00EA00DD">
            <w:pPr>
              <w:ind w:left="-142" w:right="-183"/>
              <w:jc w:val="center"/>
            </w:pPr>
          </w:p>
        </w:tc>
        <w:tc>
          <w:tcPr>
            <w:tcW w:w="2235" w:type="pct"/>
          </w:tcPr>
          <w:p w:rsidR="00EA00DD" w:rsidRDefault="00EA00DD" w:rsidP="00B66C93">
            <w:pPr>
              <w:jc w:val="both"/>
            </w:pPr>
            <w:r>
              <w:t xml:space="preserve">Организация и обеспечение проведения конкурсов на замещение вакантных должностей муниципальной службы в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 и для </w:t>
            </w:r>
            <w:r>
              <w:lastRenderedPageBreak/>
              <w:t xml:space="preserve">включения в кадровый резерв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</w:t>
            </w:r>
          </w:p>
        </w:tc>
        <w:tc>
          <w:tcPr>
            <w:tcW w:w="2435" w:type="pct"/>
            <w:hideMark/>
          </w:tcPr>
          <w:p w:rsidR="00EA00DD" w:rsidRDefault="00EA00DD">
            <w:pPr>
              <w:jc w:val="both"/>
            </w:pPr>
            <w:r>
              <w:lastRenderedPageBreak/>
              <w:t>За отчетный период конкурсов на замещение вакантных должностей муниципальной службы не проводилось</w:t>
            </w:r>
          </w:p>
        </w:tc>
      </w:tr>
      <w:tr w:rsidR="00EA00DD" w:rsidTr="00EA00DD">
        <w:trPr>
          <w:trHeight w:val="20"/>
        </w:trPr>
        <w:tc>
          <w:tcPr>
            <w:tcW w:w="330" w:type="pct"/>
            <w:hideMark/>
          </w:tcPr>
          <w:p w:rsidR="00EA00DD" w:rsidRDefault="00EA00DD">
            <w:pPr>
              <w:ind w:left="-142" w:right="-183"/>
              <w:jc w:val="center"/>
            </w:pPr>
            <w:r>
              <w:lastRenderedPageBreak/>
              <w:t>19.</w:t>
            </w:r>
          </w:p>
        </w:tc>
        <w:tc>
          <w:tcPr>
            <w:tcW w:w="2235" w:type="pct"/>
            <w:hideMark/>
          </w:tcPr>
          <w:p w:rsidR="00EA00DD" w:rsidRDefault="00EA00DD">
            <w:pPr>
              <w:jc w:val="both"/>
            </w:pPr>
            <w: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435" w:type="pct"/>
            <w:hideMark/>
          </w:tcPr>
          <w:p w:rsidR="00EA00DD" w:rsidRDefault="00EA00DD">
            <w:pPr>
              <w:jc w:val="both"/>
            </w:pPr>
            <w:r>
              <w:t xml:space="preserve">Муниципальным служащим, увольняющимся с муниципальной службы, были даны разъяснения о необходимости соблюдения указанных ограничений </w:t>
            </w:r>
          </w:p>
        </w:tc>
      </w:tr>
      <w:tr w:rsidR="00EA00DD" w:rsidTr="00EA00DD">
        <w:tc>
          <w:tcPr>
            <w:tcW w:w="330" w:type="pct"/>
            <w:hideMark/>
          </w:tcPr>
          <w:p w:rsidR="00EA00DD" w:rsidRDefault="00EA00DD">
            <w:pPr>
              <w:ind w:left="-142" w:right="-183"/>
              <w:jc w:val="center"/>
            </w:pPr>
            <w:r>
              <w:t>20.</w:t>
            </w:r>
          </w:p>
        </w:tc>
        <w:tc>
          <w:tcPr>
            <w:tcW w:w="2235" w:type="pct"/>
            <w:hideMark/>
          </w:tcPr>
          <w:p w:rsidR="00EA00DD" w:rsidRDefault="00EA00D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работы по формированию у </w:t>
            </w:r>
            <w:r>
              <w:t xml:space="preserve">лиц, замещающих муниципальные должности, муниципальных служащих </w:t>
            </w:r>
            <w:r>
              <w:rPr>
                <w:rFonts w:eastAsia="Calibri"/>
                <w:lang w:eastAsia="en-US"/>
              </w:rPr>
              <w:t xml:space="preserve">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</w:t>
            </w:r>
            <w:r>
              <w:rPr>
                <w:rFonts w:eastAsia="Calibri"/>
                <w:lang w:eastAsia="en-US"/>
              </w:rPr>
              <w:t xml:space="preserve"> отрицательного отношения к коррупции</w:t>
            </w:r>
          </w:p>
        </w:tc>
        <w:tc>
          <w:tcPr>
            <w:tcW w:w="2435" w:type="pct"/>
            <w:hideMark/>
          </w:tcPr>
          <w:p w:rsidR="00EA00DD" w:rsidRDefault="00EA00DD">
            <w:pPr>
              <w:jc w:val="both"/>
            </w:pPr>
            <w:r>
              <w:t xml:space="preserve">Лица, замещающие муниципальные должности, муниципальные служащие администрации сельского поселения регулярно  </w:t>
            </w:r>
            <w:proofErr w:type="spellStart"/>
            <w:r>
              <w:t>ознакамливаются</w:t>
            </w:r>
            <w:proofErr w:type="spellEnd"/>
            <w:r>
              <w:t xml:space="preserve"> с судебной практикой, правоприменительной практикой в области противодействия коррупции, с памятками по вопросам противодействия коррупции</w:t>
            </w:r>
          </w:p>
        </w:tc>
      </w:tr>
      <w:tr w:rsidR="00EA00DD" w:rsidTr="00EA00DD">
        <w:tc>
          <w:tcPr>
            <w:tcW w:w="330" w:type="pct"/>
            <w:hideMark/>
          </w:tcPr>
          <w:p w:rsidR="00EA00DD" w:rsidRDefault="00EA00DD">
            <w:pPr>
              <w:ind w:left="-142" w:right="-183"/>
              <w:jc w:val="center"/>
            </w:pPr>
            <w:r>
              <w:t>21.</w:t>
            </w:r>
          </w:p>
        </w:tc>
        <w:tc>
          <w:tcPr>
            <w:tcW w:w="2235" w:type="pct"/>
          </w:tcPr>
          <w:p w:rsidR="00EA00DD" w:rsidRDefault="00EA00DD">
            <w:pPr>
              <w:jc w:val="both"/>
            </w:pPr>
            <w:r>
              <w:t xml:space="preserve">Обеспечение функционирования «горячей линии» для приема обращений граждан Российской Федерации по вопросам коррупции в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 и подведомственных муниципальных организациях</w:t>
            </w:r>
          </w:p>
          <w:p w:rsidR="00EA00DD" w:rsidRDefault="00EA00DD">
            <w:pPr>
              <w:jc w:val="both"/>
            </w:pPr>
          </w:p>
        </w:tc>
        <w:tc>
          <w:tcPr>
            <w:tcW w:w="2435" w:type="pct"/>
          </w:tcPr>
          <w:p w:rsidR="00EA00DD" w:rsidRDefault="00EA00DD">
            <w:pPr>
              <w:jc w:val="both"/>
            </w:pPr>
            <w:r>
              <w:t xml:space="preserve"> Для обращений граждан о злоупотреблениях должностных лиц администрации сельского поселения на официальном сайте в информационно-телекоммуникационной сети «Интернет» создана «горячая линия» по вопросам противодействия коррупции, где указаны номера телефонов, по которым можно сообщить о любых фактах коррупционных проявлений в деятельности администрации, о фактах злоупотреблений муниципальными служащими администрации должностными положениями.</w:t>
            </w:r>
          </w:p>
          <w:p w:rsidR="00EA00DD" w:rsidRDefault="00EA00DD">
            <w:pPr>
              <w:jc w:val="both"/>
            </w:pPr>
            <w:r>
              <w:t>Кроме того, заявители имеют возможность посредством официального сайта администрации направить обращение в электронном виде по любым вопросам деятельности, в том числе сообщить о фактах коррупции и нарушении требований к  служебному поведению.</w:t>
            </w:r>
          </w:p>
          <w:p w:rsidR="00EA00DD" w:rsidRDefault="00EA00DD" w:rsidP="00B66C93">
            <w:pPr>
              <w:jc w:val="both"/>
            </w:pPr>
            <w:r>
              <w:t xml:space="preserve">С использованием данных информационных систем общего пользования заявители имеют возможность в круглосуточном режиме сообщить о фактах коррупции, отмечаемых ими в </w:t>
            </w:r>
            <w:r>
              <w:lastRenderedPageBreak/>
              <w:t>работе служащих; о неисполнении или ненадлежащем исполнении ими своих должностных обязанностей; о грубом и некорректном поведении; о нарушении прав и законных интересов заявителей</w:t>
            </w:r>
          </w:p>
        </w:tc>
      </w:tr>
      <w:tr w:rsidR="00EA00DD" w:rsidTr="00EA00DD">
        <w:tc>
          <w:tcPr>
            <w:tcW w:w="330" w:type="pct"/>
            <w:hideMark/>
          </w:tcPr>
          <w:p w:rsidR="00EA00DD" w:rsidRDefault="00EA00DD">
            <w:pPr>
              <w:ind w:left="-142" w:right="-183"/>
              <w:jc w:val="center"/>
            </w:pPr>
            <w:r>
              <w:lastRenderedPageBreak/>
              <w:t>22.</w:t>
            </w:r>
          </w:p>
        </w:tc>
        <w:tc>
          <w:tcPr>
            <w:tcW w:w="2235" w:type="pct"/>
            <w:hideMark/>
          </w:tcPr>
          <w:p w:rsidR="00EA00DD" w:rsidRDefault="00EA00DD">
            <w:pPr>
              <w:jc w:val="both"/>
            </w:pPr>
            <w:r>
              <w:t xml:space="preserve">Систематическое обновление на официальном сайте администрации </w:t>
            </w:r>
            <w:r w:rsidR="00B66C93">
              <w:t>Орининского сельского</w:t>
            </w:r>
            <w:r>
              <w:t xml:space="preserve"> поселения Моргаушского района Чувашской Республики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2435" w:type="pct"/>
            <w:hideMark/>
          </w:tcPr>
          <w:p w:rsidR="00EA00DD" w:rsidRDefault="00EA00DD">
            <w:pPr>
              <w:jc w:val="both"/>
            </w:pPr>
            <w:r>
              <w:t xml:space="preserve"> Официальный сайт администрации </w:t>
            </w:r>
            <w:r w:rsidR="00B66C93">
              <w:t>Орининского сельского</w:t>
            </w:r>
            <w:r>
              <w:t xml:space="preserve"> поселения в информационно-телекоммуникационной сети «Интернет» </w:t>
            </w:r>
            <w:proofErr w:type="gramStart"/>
            <w:r>
              <w:t>поддерживается в актуальном состоянии и постоянно наполняется</w:t>
            </w:r>
            <w:proofErr w:type="gramEnd"/>
            <w:r>
              <w:t xml:space="preserve"> информацией о деятельности администрации</w:t>
            </w:r>
          </w:p>
        </w:tc>
      </w:tr>
    </w:tbl>
    <w:p w:rsidR="00EA00DD" w:rsidRDefault="00EA00DD" w:rsidP="00EA00DD">
      <w:pPr>
        <w:pStyle w:val="ConsNonformat"/>
      </w:pPr>
    </w:p>
    <w:p w:rsidR="00EA00DD" w:rsidRDefault="00EA00DD" w:rsidP="00EA00DD">
      <w:pPr>
        <w:pStyle w:val="ConsPlusNormal"/>
        <w:rPr>
          <w:szCs w:val="24"/>
        </w:rPr>
      </w:pPr>
    </w:p>
    <w:p w:rsidR="00EA00DD" w:rsidRDefault="00EA00DD" w:rsidP="00EA00DD">
      <w:pPr>
        <w:pStyle w:val="ConsPlusNormal"/>
        <w:ind w:firstLine="540"/>
        <w:jc w:val="right"/>
        <w:rPr>
          <w:szCs w:val="24"/>
        </w:rPr>
      </w:pPr>
    </w:p>
    <w:p w:rsidR="00EA00DD" w:rsidRDefault="00EA00DD" w:rsidP="00EA00DD">
      <w:pPr>
        <w:pStyle w:val="ConsPlusNormal"/>
        <w:ind w:firstLine="540"/>
        <w:jc w:val="right"/>
        <w:rPr>
          <w:szCs w:val="24"/>
        </w:rPr>
      </w:pPr>
    </w:p>
    <w:p w:rsidR="00EA00DD" w:rsidRDefault="00EA00DD" w:rsidP="00EA00DD">
      <w:pPr>
        <w:pStyle w:val="ConsPlusNormal"/>
        <w:ind w:firstLine="540"/>
        <w:jc w:val="right"/>
        <w:rPr>
          <w:b/>
          <w:szCs w:val="24"/>
        </w:rPr>
      </w:pPr>
    </w:p>
    <w:p w:rsidR="00EA00DD" w:rsidRDefault="00EA00DD" w:rsidP="00EA00DD">
      <w:pPr>
        <w:pStyle w:val="ConsPlusNormal"/>
        <w:ind w:firstLine="540"/>
        <w:jc w:val="right"/>
        <w:rPr>
          <w:b/>
          <w:szCs w:val="24"/>
        </w:rPr>
      </w:pPr>
    </w:p>
    <w:p w:rsidR="00EA00DD" w:rsidRDefault="00EA00DD" w:rsidP="00EA00DD">
      <w:pPr>
        <w:pStyle w:val="ConsPlusNormal"/>
        <w:ind w:firstLine="540"/>
        <w:jc w:val="right"/>
        <w:rPr>
          <w:b/>
          <w:szCs w:val="24"/>
        </w:rPr>
      </w:pPr>
    </w:p>
    <w:p w:rsidR="00EA00DD" w:rsidRDefault="00EA00DD" w:rsidP="00EA00DD">
      <w:pPr>
        <w:pStyle w:val="ConsPlusNormal"/>
        <w:ind w:firstLine="540"/>
        <w:jc w:val="right"/>
        <w:rPr>
          <w:b/>
          <w:szCs w:val="24"/>
        </w:rPr>
      </w:pPr>
    </w:p>
    <w:p w:rsidR="00EA00DD" w:rsidRDefault="00EA00DD" w:rsidP="00EA00DD">
      <w:pPr>
        <w:pStyle w:val="ConsPlusNormal"/>
        <w:ind w:firstLine="540"/>
        <w:jc w:val="right"/>
        <w:rPr>
          <w:b/>
          <w:szCs w:val="24"/>
        </w:rPr>
      </w:pPr>
    </w:p>
    <w:p w:rsidR="00EA00DD" w:rsidRDefault="00EA00DD" w:rsidP="00EA00DD">
      <w:pPr>
        <w:pStyle w:val="ConsPlusNormal"/>
        <w:ind w:firstLine="540"/>
        <w:jc w:val="right"/>
        <w:rPr>
          <w:b/>
          <w:szCs w:val="24"/>
        </w:rPr>
      </w:pPr>
    </w:p>
    <w:p w:rsidR="00EA00DD" w:rsidRDefault="00EA00DD" w:rsidP="00EA00DD">
      <w:pPr>
        <w:pStyle w:val="ConsPlusNormal"/>
        <w:ind w:firstLine="540"/>
        <w:jc w:val="both"/>
        <w:rPr>
          <w:b/>
          <w:szCs w:val="24"/>
        </w:rPr>
      </w:pPr>
    </w:p>
    <w:p w:rsidR="00EA00DD" w:rsidRDefault="00EA00DD" w:rsidP="00EA00DD">
      <w:pPr>
        <w:pStyle w:val="ConsPlusNormal"/>
        <w:ind w:firstLine="540"/>
        <w:jc w:val="both"/>
        <w:rPr>
          <w:b/>
          <w:szCs w:val="24"/>
        </w:rPr>
      </w:pPr>
    </w:p>
    <w:p w:rsidR="00EA00DD" w:rsidRDefault="00EA00DD" w:rsidP="00EA00DD">
      <w:pPr>
        <w:pStyle w:val="ConsPlusNormal"/>
        <w:ind w:firstLine="540"/>
        <w:jc w:val="both"/>
        <w:rPr>
          <w:b/>
          <w:szCs w:val="24"/>
        </w:rPr>
      </w:pPr>
    </w:p>
    <w:p w:rsidR="00EA00DD" w:rsidRDefault="00EA00DD" w:rsidP="00EA00DD">
      <w:pPr>
        <w:pStyle w:val="ConsPlusNormal"/>
        <w:ind w:firstLine="540"/>
        <w:jc w:val="both"/>
        <w:rPr>
          <w:b/>
          <w:szCs w:val="24"/>
        </w:rPr>
      </w:pPr>
    </w:p>
    <w:p w:rsidR="00EA00DD" w:rsidRDefault="00EA00DD" w:rsidP="00EA00DD">
      <w:pPr>
        <w:pStyle w:val="ConsPlusNormal"/>
        <w:ind w:firstLine="540"/>
        <w:jc w:val="both"/>
        <w:rPr>
          <w:b/>
          <w:szCs w:val="24"/>
        </w:rPr>
      </w:pPr>
    </w:p>
    <w:p w:rsidR="00EA00DD" w:rsidRDefault="00EA00DD" w:rsidP="00EA00DD">
      <w:pPr>
        <w:pStyle w:val="ConsPlusNormal"/>
        <w:ind w:firstLine="540"/>
        <w:jc w:val="both"/>
        <w:rPr>
          <w:b/>
          <w:szCs w:val="24"/>
        </w:rPr>
      </w:pPr>
    </w:p>
    <w:p w:rsidR="00EA00DD" w:rsidRDefault="00EA00DD" w:rsidP="00EA00DD">
      <w:pPr>
        <w:pStyle w:val="ConsPlusNormal"/>
        <w:ind w:firstLine="540"/>
        <w:jc w:val="both"/>
        <w:rPr>
          <w:b/>
          <w:szCs w:val="24"/>
        </w:rPr>
      </w:pPr>
    </w:p>
    <w:p w:rsidR="00EA00DD" w:rsidRDefault="00EA00DD" w:rsidP="00EA00DD">
      <w:pPr>
        <w:pStyle w:val="ConsPlusNormal"/>
        <w:jc w:val="both"/>
        <w:rPr>
          <w:b/>
          <w:szCs w:val="24"/>
        </w:rPr>
      </w:pPr>
    </w:p>
    <w:p w:rsidR="000A54BC" w:rsidRPr="00943489" w:rsidRDefault="000A54BC" w:rsidP="008C63DA">
      <w:pPr>
        <w:spacing w:before="100" w:beforeAutospacing="1" w:after="100" w:afterAutospacing="1"/>
        <w:jc w:val="both"/>
        <w:rPr>
          <w:color w:val="000000"/>
        </w:rPr>
      </w:pPr>
    </w:p>
    <w:sectPr w:rsidR="000A54BC" w:rsidRPr="00943489" w:rsidSect="0068087B">
      <w:pgSz w:w="11905" w:h="16838"/>
      <w:pgMar w:top="1134" w:right="709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AA178B"/>
    <w:multiLevelType w:val="multilevel"/>
    <w:tmpl w:val="BD7C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70D3C"/>
    <w:multiLevelType w:val="multilevel"/>
    <w:tmpl w:val="B5FC17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6429C4"/>
    <w:multiLevelType w:val="multilevel"/>
    <w:tmpl w:val="D7B83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30405"/>
    <w:multiLevelType w:val="hybridMultilevel"/>
    <w:tmpl w:val="0CBCF8AC"/>
    <w:lvl w:ilvl="0" w:tplc="C09EE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08D1"/>
    <w:multiLevelType w:val="multilevel"/>
    <w:tmpl w:val="CABE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64962B32"/>
    <w:multiLevelType w:val="hybridMultilevel"/>
    <w:tmpl w:val="648A9E8A"/>
    <w:lvl w:ilvl="0" w:tplc="3B2211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2A7698"/>
    <w:multiLevelType w:val="multilevel"/>
    <w:tmpl w:val="D11C9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54935D0"/>
    <w:multiLevelType w:val="hybridMultilevel"/>
    <w:tmpl w:val="469890F6"/>
    <w:lvl w:ilvl="0" w:tplc="EEEA2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9551A"/>
    <w:rsid w:val="000A54BC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4EB5"/>
    <w:rsid w:val="00196B5C"/>
    <w:rsid w:val="001C16D7"/>
    <w:rsid w:val="001C79FD"/>
    <w:rsid w:val="001D131C"/>
    <w:rsid w:val="001D2A41"/>
    <w:rsid w:val="001D5355"/>
    <w:rsid w:val="001E1D8C"/>
    <w:rsid w:val="001E5C6F"/>
    <w:rsid w:val="001F5A6D"/>
    <w:rsid w:val="00200370"/>
    <w:rsid w:val="00211AB5"/>
    <w:rsid w:val="00217B07"/>
    <w:rsid w:val="00221376"/>
    <w:rsid w:val="00221E36"/>
    <w:rsid w:val="0023154F"/>
    <w:rsid w:val="0026481B"/>
    <w:rsid w:val="00282238"/>
    <w:rsid w:val="00296C3D"/>
    <w:rsid w:val="002A1B94"/>
    <w:rsid w:val="002B4A5C"/>
    <w:rsid w:val="002E4244"/>
    <w:rsid w:val="002E7419"/>
    <w:rsid w:val="002F1255"/>
    <w:rsid w:val="002F4760"/>
    <w:rsid w:val="00301617"/>
    <w:rsid w:val="00326D8A"/>
    <w:rsid w:val="0034725C"/>
    <w:rsid w:val="00357613"/>
    <w:rsid w:val="0038184F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1883"/>
    <w:rsid w:val="00455460"/>
    <w:rsid w:val="00481CC8"/>
    <w:rsid w:val="00486B7E"/>
    <w:rsid w:val="0049403D"/>
    <w:rsid w:val="00494296"/>
    <w:rsid w:val="004B5A58"/>
    <w:rsid w:val="004B68E8"/>
    <w:rsid w:val="004F4B09"/>
    <w:rsid w:val="00522C21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605EDF"/>
    <w:rsid w:val="00613127"/>
    <w:rsid w:val="00614633"/>
    <w:rsid w:val="0068087B"/>
    <w:rsid w:val="006921FD"/>
    <w:rsid w:val="006965AB"/>
    <w:rsid w:val="006A1609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86875"/>
    <w:rsid w:val="008A0761"/>
    <w:rsid w:val="008A4F5F"/>
    <w:rsid w:val="008A5F44"/>
    <w:rsid w:val="008B47FC"/>
    <w:rsid w:val="008B6AD4"/>
    <w:rsid w:val="008C40CD"/>
    <w:rsid w:val="008C63DA"/>
    <w:rsid w:val="008D1E86"/>
    <w:rsid w:val="008F08C1"/>
    <w:rsid w:val="009011D7"/>
    <w:rsid w:val="00914DFA"/>
    <w:rsid w:val="0092548E"/>
    <w:rsid w:val="00930623"/>
    <w:rsid w:val="00945747"/>
    <w:rsid w:val="009A0A71"/>
    <w:rsid w:val="009A2F35"/>
    <w:rsid w:val="009B6E4A"/>
    <w:rsid w:val="009D0843"/>
    <w:rsid w:val="009E336C"/>
    <w:rsid w:val="00A15B5B"/>
    <w:rsid w:val="00A22903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66C93"/>
    <w:rsid w:val="00BA56F0"/>
    <w:rsid w:val="00BA599B"/>
    <w:rsid w:val="00BC1A21"/>
    <w:rsid w:val="00BD219A"/>
    <w:rsid w:val="00BE0A81"/>
    <w:rsid w:val="00BF7356"/>
    <w:rsid w:val="00C06CAE"/>
    <w:rsid w:val="00C122EE"/>
    <w:rsid w:val="00C34DEF"/>
    <w:rsid w:val="00C557B3"/>
    <w:rsid w:val="00C6729E"/>
    <w:rsid w:val="00C712B2"/>
    <w:rsid w:val="00C7314D"/>
    <w:rsid w:val="00C749C7"/>
    <w:rsid w:val="00C92F97"/>
    <w:rsid w:val="00C966F7"/>
    <w:rsid w:val="00CC1EFB"/>
    <w:rsid w:val="00CC2B5D"/>
    <w:rsid w:val="00CF1BB4"/>
    <w:rsid w:val="00CF4CAA"/>
    <w:rsid w:val="00D1250E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E2A70"/>
    <w:rsid w:val="00E253B6"/>
    <w:rsid w:val="00E327B2"/>
    <w:rsid w:val="00E46B7A"/>
    <w:rsid w:val="00E63099"/>
    <w:rsid w:val="00E73664"/>
    <w:rsid w:val="00E759D4"/>
    <w:rsid w:val="00E9044A"/>
    <w:rsid w:val="00EA00DD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  <w:style w:type="paragraph" w:customStyle="1" w:styleId="ConsNonformat">
    <w:name w:val="ConsNonformat"/>
    <w:rsid w:val="00EA00DD"/>
    <w:pPr>
      <w:widowControl w:val="0"/>
      <w:snapToGrid w:val="0"/>
    </w:pPr>
    <w:rPr>
      <w:rFonts w:ascii="Courier New" w:hAnsi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29F0-4145-44BE-83AE-34B52FA1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64</cp:revision>
  <cp:lastPrinted>2019-04-30T11:44:00Z</cp:lastPrinted>
  <dcterms:created xsi:type="dcterms:W3CDTF">2016-01-11T13:34:00Z</dcterms:created>
  <dcterms:modified xsi:type="dcterms:W3CDTF">2019-04-30T11:44:00Z</dcterms:modified>
</cp:coreProperties>
</file>