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F" w:rsidRDefault="00BD455F" w:rsidP="00BD455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600075" cy="638175"/>
            <wp:effectExtent l="19050" t="0" r="9525" b="0"/>
            <wp:wrapSquare wrapText="right"/>
            <wp:docPr id="7" name="Рисунок 13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76" w:type="dxa"/>
        <w:tblLook w:val="0000"/>
      </w:tblPr>
      <w:tblGrid>
        <w:gridCol w:w="63"/>
        <w:gridCol w:w="9169"/>
        <w:gridCol w:w="222"/>
        <w:gridCol w:w="222"/>
      </w:tblGrid>
      <w:tr w:rsidR="00BD455F" w:rsidTr="00BD455F">
        <w:trPr>
          <w:cantSplit/>
          <w:trHeight w:val="1276"/>
        </w:trPr>
        <w:tc>
          <w:tcPr>
            <w:tcW w:w="9232" w:type="dxa"/>
            <w:gridSpan w:val="2"/>
          </w:tcPr>
          <w:p w:rsidR="00BD455F" w:rsidRDefault="00BD455F" w:rsidP="00AB1D46"/>
          <w:tbl>
            <w:tblPr>
              <w:tblW w:w="0" w:type="auto"/>
              <w:tblLook w:val="0000"/>
            </w:tblPr>
            <w:tblGrid>
              <w:gridCol w:w="8572"/>
              <w:gridCol w:w="222"/>
              <w:gridCol w:w="222"/>
            </w:tblGrid>
            <w:tr w:rsidR="00BD455F" w:rsidTr="00AB1D46">
              <w:trPr>
                <w:cantSplit/>
                <w:trHeight w:val="1785"/>
              </w:trPr>
              <w:tc>
                <w:tcPr>
                  <w:tcW w:w="4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356" w:type="dxa"/>
                    <w:tblLook w:val="0000"/>
                  </w:tblPr>
                  <w:tblGrid>
                    <w:gridCol w:w="3523"/>
                    <w:gridCol w:w="1403"/>
                    <w:gridCol w:w="3430"/>
                  </w:tblGrid>
                  <w:tr w:rsidR="00BD455F" w:rsidRPr="00A41BAA" w:rsidTr="00AB1D46">
                    <w:trPr>
                      <w:cantSplit/>
                      <w:trHeight w:val="1621"/>
                    </w:trPr>
                    <w:tc>
                      <w:tcPr>
                        <w:tcW w:w="3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455F" w:rsidRPr="00A41BAA" w:rsidRDefault="00BD455F" w:rsidP="00AB1D46">
                        <w:pPr>
                          <w:jc w:val="center"/>
                          <w:rPr>
                            <w:rFonts w:eastAsia="MS Mincho"/>
                            <w:color w:val="000000"/>
                            <w:lang w:eastAsia="ja-JP"/>
                          </w:rPr>
                        </w:pPr>
                        <w:r w:rsidRPr="00A41BAA">
                          <w:rPr>
                            <w:color w:val="000000"/>
                          </w:rPr>
                          <w:t>ЧĂ</w:t>
                        </w:r>
                        <w:proofErr w:type="gramStart"/>
                        <w:r w:rsidRPr="00A41BAA">
                          <w:rPr>
                            <w:color w:val="000000"/>
                          </w:rPr>
                          <w:t>ВАШ</w:t>
                        </w:r>
                        <w:proofErr w:type="gramEnd"/>
                        <w:r w:rsidRPr="00A41BAA">
                          <w:rPr>
                            <w:color w:val="000000"/>
                          </w:rPr>
                          <w:t xml:space="preserve"> РЕСПУБЛИКИ</w:t>
                        </w:r>
                      </w:p>
                      <w:p w:rsidR="00BD455F" w:rsidRPr="00A41BAA" w:rsidRDefault="00BD455F" w:rsidP="00AB1D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>КОМСОМОЛЬСКИ РАЙОНĚ</w:t>
                        </w:r>
                      </w:p>
                      <w:p w:rsidR="00BD455F" w:rsidRPr="00A41BAA" w:rsidRDefault="00BD455F" w:rsidP="00AB1D46">
                        <w:pPr>
                          <w:rPr>
                            <w:color w:val="000000"/>
                          </w:rPr>
                        </w:pPr>
                      </w:p>
                      <w:p w:rsidR="00BD455F" w:rsidRPr="00A41BAA" w:rsidRDefault="00BD455F" w:rsidP="00AB1D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 xml:space="preserve">УРМАЕЛ ЯЛ </w:t>
                        </w:r>
                      </w:p>
                      <w:p w:rsidR="00BD455F" w:rsidRPr="00A41BAA" w:rsidRDefault="00BD455F" w:rsidP="00AB1D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>ПОСЕЛЕНИН</w:t>
                        </w:r>
                      </w:p>
                      <w:p w:rsidR="00BD455F" w:rsidRPr="00A41BAA" w:rsidRDefault="00BD455F" w:rsidP="00AB1D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>ДЕПУТАЧĚСЕН ПУХĂ</w:t>
                        </w:r>
                        <w:proofErr w:type="gramStart"/>
                        <w:r w:rsidRPr="00A41BAA">
                          <w:rPr>
                            <w:color w:val="000000"/>
                          </w:rPr>
                          <w:t>В</w:t>
                        </w:r>
                        <w:proofErr w:type="gramEnd"/>
                        <w:r w:rsidRPr="00A41BAA">
                          <w:rPr>
                            <w:color w:val="000000"/>
                          </w:rPr>
                          <w:t>Ě</w:t>
                        </w:r>
                      </w:p>
                      <w:p w:rsidR="00BD455F" w:rsidRPr="00A41BAA" w:rsidRDefault="00BD455F" w:rsidP="00AB1D46">
                        <w:pPr>
                          <w:rPr>
                            <w:color w:val="000000"/>
                          </w:rPr>
                        </w:pPr>
                      </w:p>
                      <w:p w:rsidR="00BD455F" w:rsidRPr="00A41BAA" w:rsidRDefault="00BD455F" w:rsidP="00AB1D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>ЙЫШĂНУ</w:t>
                        </w:r>
                      </w:p>
                      <w:p w:rsidR="00BD455F" w:rsidRDefault="00E938E5" w:rsidP="00AB1D4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01.07</w:t>
                        </w:r>
                        <w:r w:rsidR="00BD455F">
                          <w:rPr>
                            <w:color w:val="000000"/>
                          </w:rPr>
                          <w:t>.</w:t>
                        </w:r>
                        <w:r w:rsidR="00BD455F" w:rsidRPr="00A41BAA">
                          <w:rPr>
                            <w:color w:val="000000"/>
                          </w:rPr>
                          <w:t>201</w:t>
                        </w:r>
                        <w:r w:rsidR="00BD455F">
                          <w:rPr>
                            <w:color w:val="000000"/>
                          </w:rPr>
                          <w:t>9</w:t>
                        </w:r>
                        <w:r w:rsidR="00BD455F" w:rsidRPr="00A41BAA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BD455F" w:rsidRPr="00A41BAA">
                          <w:rPr>
                            <w:color w:val="000000"/>
                          </w:rPr>
                          <w:t>ç</w:t>
                        </w:r>
                        <w:proofErr w:type="spellEnd"/>
                        <w:r w:rsidR="00BD455F" w:rsidRPr="00A41BAA">
                          <w:rPr>
                            <w:color w:val="000000"/>
                          </w:rPr>
                          <w:t>. №</w:t>
                        </w:r>
                        <w:r w:rsidR="00D44735">
                          <w:rPr>
                            <w:color w:val="000000"/>
                          </w:rPr>
                          <w:t>2</w:t>
                        </w:r>
                        <w:r>
                          <w:rPr>
                            <w:color w:val="000000"/>
                          </w:rPr>
                          <w:t>/11</w:t>
                        </w:r>
                        <w:r w:rsidR="00D44735">
                          <w:rPr>
                            <w:color w:val="000000"/>
                          </w:rPr>
                          <w:t>0</w:t>
                        </w:r>
                        <w:r w:rsidR="00BD455F" w:rsidRPr="00A41BAA"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BD455F" w:rsidRPr="00A41BAA" w:rsidRDefault="00BD455F" w:rsidP="00AB1D46">
                        <w:pPr>
                          <w:jc w:val="center"/>
                          <w:rPr>
                            <w:rFonts w:eastAsia="MS Mincho"/>
                            <w:color w:val="000000"/>
                            <w:lang w:eastAsia="ja-JP"/>
                          </w:rPr>
                        </w:pPr>
                        <w:proofErr w:type="spellStart"/>
                        <w:r w:rsidRPr="00A41BAA">
                          <w:rPr>
                            <w:color w:val="000000"/>
                          </w:rPr>
                          <w:t>Урмаел</w:t>
                        </w:r>
                        <w:proofErr w:type="spellEnd"/>
                        <w:r w:rsidRPr="00A41BAA">
                          <w:rPr>
                            <w:color w:val="000000"/>
                          </w:rPr>
                          <w:t xml:space="preserve">  </w:t>
                        </w:r>
                        <w:proofErr w:type="gramStart"/>
                        <w:r w:rsidRPr="00A41BAA">
                          <w:rPr>
                            <w:color w:val="000000"/>
                          </w:rPr>
                          <w:t>яле</w:t>
                        </w:r>
                        <w:proofErr w:type="gramEnd"/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455F" w:rsidRPr="00A41BAA" w:rsidRDefault="00BD455F" w:rsidP="00AB1D46">
                        <w:pPr>
                          <w:rPr>
                            <w:rFonts w:eastAsia="MS Mincho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455F" w:rsidRPr="00A41BAA" w:rsidRDefault="00BD455F" w:rsidP="00AB1D46">
                        <w:pPr>
                          <w:tabs>
                            <w:tab w:val="left" w:pos="1080"/>
                            <w:tab w:val="center" w:pos="1984"/>
                          </w:tabs>
                          <w:jc w:val="center"/>
                          <w:rPr>
                            <w:rFonts w:eastAsia="MS Mincho"/>
                            <w:color w:val="000000"/>
                            <w:lang w:eastAsia="ja-JP"/>
                          </w:rPr>
                        </w:pPr>
                        <w:r w:rsidRPr="00A41BAA">
                          <w:rPr>
                            <w:color w:val="000000"/>
                          </w:rPr>
                          <w:t>ЧУВАШСКАЯ РЕСПУБЛИКА</w:t>
                        </w:r>
                      </w:p>
                      <w:p w:rsidR="00BD455F" w:rsidRPr="00A41BAA" w:rsidRDefault="00BD455F" w:rsidP="00AB1D46">
                        <w:pPr>
                          <w:tabs>
                            <w:tab w:val="left" w:pos="1080"/>
                            <w:tab w:val="center" w:pos="1984"/>
                          </w:tabs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>КОМСОМОЛЬСКИЙ РАЙОН</w:t>
                        </w:r>
                      </w:p>
                      <w:p w:rsidR="00BD455F" w:rsidRPr="00A41BAA" w:rsidRDefault="00BD455F" w:rsidP="00AB1D46">
                        <w:pPr>
                          <w:tabs>
                            <w:tab w:val="left" w:pos="1080"/>
                            <w:tab w:val="center" w:pos="1984"/>
                          </w:tabs>
                          <w:jc w:val="center"/>
                          <w:rPr>
                            <w:color w:val="000000"/>
                          </w:rPr>
                        </w:pPr>
                      </w:p>
                      <w:p w:rsidR="00BD455F" w:rsidRPr="00A41BAA" w:rsidRDefault="00BD455F" w:rsidP="00AB1D46">
                        <w:pPr>
                          <w:tabs>
                            <w:tab w:val="left" w:pos="1080"/>
                            <w:tab w:val="center" w:pos="1984"/>
                          </w:tabs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>СОБРАНИЕ ДЕПУТАТОВ</w:t>
                        </w:r>
                      </w:p>
                      <w:p w:rsidR="00BD455F" w:rsidRPr="00A41BAA" w:rsidRDefault="00BD455F" w:rsidP="00AB1D46">
                        <w:pPr>
                          <w:tabs>
                            <w:tab w:val="left" w:pos="1080"/>
                            <w:tab w:val="center" w:pos="1984"/>
                          </w:tabs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>УРМАЕВСКОГО</w:t>
                        </w:r>
                      </w:p>
                      <w:p w:rsidR="00BD455F" w:rsidRPr="00A41BAA" w:rsidRDefault="00BD455F" w:rsidP="00AB1D46">
                        <w:pPr>
                          <w:tabs>
                            <w:tab w:val="left" w:pos="1080"/>
                            <w:tab w:val="center" w:pos="1984"/>
                          </w:tabs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>СЕЛЬСКОГО ПОСЕЛЕНИЯ</w:t>
                        </w:r>
                      </w:p>
                      <w:p w:rsidR="00BD455F" w:rsidRPr="00A41BAA" w:rsidRDefault="00BD455F" w:rsidP="00AB1D46">
                        <w:pPr>
                          <w:tabs>
                            <w:tab w:val="left" w:pos="1080"/>
                            <w:tab w:val="center" w:pos="1984"/>
                          </w:tabs>
                          <w:jc w:val="center"/>
                          <w:rPr>
                            <w:color w:val="000000"/>
                          </w:rPr>
                        </w:pPr>
                      </w:p>
                      <w:p w:rsidR="00BD455F" w:rsidRPr="00A41BAA" w:rsidRDefault="00BD455F" w:rsidP="00AB1D46">
                        <w:pPr>
                          <w:tabs>
                            <w:tab w:val="left" w:pos="1080"/>
                            <w:tab w:val="center" w:pos="1984"/>
                          </w:tabs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>РЕШЕНИЕ</w:t>
                        </w:r>
                      </w:p>
                      <w:p w:rsidR="00BD455F" w:rsidRDefault="00E938E5" w:rsidP="00AB1D46">
                        <w:pPr>
                          <w:tabs>
                            <w:tab w:val="left" w:pos="1080"/>
                            <w:tab w:val="center" w:pos="1984"/>
                          </w:tabs>
                          <w:jc w:val="center"/>
                        </w:pPr>
                        <w:r>
                          <w:t>01.07.</w:t>
                        </w:r>
                        <w:r w:rsidR="00BD455F" w:rsidRPr="00A41BAA">
                          <w:t>201</w:t>
                        </w:r>
                        <w:r w:rsidR="00BD455F">
                          <w:t>9</w:t>
                        </w:r>
                        <w:r w:rsidR="00BD455F" w:rsidRPr="00A41BAA">
                          <w:t>г. №</w:t>
                        </w:r>
                        <w:r w:rsidR="00D44735">
                          <w:t>2</w:t>
                        </w:r>
                        <w:r>
                          <w:t>/11</w:t>
                        </w:r>
                        <w:r w:rsidR="00D44735">
                          <w:t>0</w:t>
                        </w:r>
                      </w:p>
                      <w:p w:rsidR="00BD455F" w:rsidRPr="00A41BAA" w:rsidRDefault="00BD455F" w:rsidP="00AB1D46">
                        <w:pPr>
                          <w:tabs>
                            <w:tab w:val="left" w:pos="1080"/>
                            <w:tab w:val="center" w:pos="1984"/>
                          </w:tabs>
                          <w:jc w:val="center"/>
                        </w:pPr>
                        <w:proofErr w:type="spellStart"/>
                        <w:r w:rsidRPr="00A41BAA">
                          <w:t>с</w:t>
                        </w:r>
                        <w:proofErr w:type="gramStart"/>
                        <w:r w:rsidRPr="00A41BAA">
                          <w:t>.У</w:t>
                        </w:r>
                        <w:proofErr w:type="gramEnd"/>
                        <w:r w:rsidRPr="00A41BAA">
                          <w:t>рмаево</w:t>
                        </w:r>
                        <w:proofErr w:type="spellEnd"/>
                      </w:p>
                    </w:tc>
                  </w:tr>
                </w:tbl>
                <w:p w:rsidR="00BD455F" w:rsidRDefault="00BD455F" w:rsidP="00AB1D46"/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55F" w:rsidRDefault="00BD455F" w:rsidP="00AB1D46"/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55F" w:rsidRDefault="00BD455F" w:rsidP="00AB1D46"/>
              </w:tc>
            </w:tr>
          </w:tbl>
          <w:p w:rsidR="00BD455F" w:rsidRPr="0096300A" w:rsidRDefault="00BD455F" w:rsidP="00AB1D46">
            <w:pPr>
              <w:pStyle w:val="a6"/>
              <w:tabs>
                <w:tab w:val="left" w:pos="4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BD455F" w:rsidRDefault="00BD455F" w:rsidP="00AB1D46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22" w:type="dxa"/>
          </w:tcPr>
          <w:p w:rsidR="00BD455F" w:rsidRDefault="00BD455F" w:rsidP="00AB1D46">
            <w:pPr>
              <w:rPr>
                <w:rFonts w:ascii="TimesET" w:hAnsi="TimesET" w:cs="TimesET"/>
              </w:rPr>
            </w:pPr>
          </w:p>
        </w:tc>
      </w:tr>
      <w:tr w:rsidR="00884A7F" w:rsidRPr="00F23F4E" w:rsidTr="00BD455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63" w:type="dxa"/>
          <w:wAfter w:w="168" w:type="dxa"/>
          <w:tblCellSpacing w:w="15" w:type="dxa"/>
        </w:trPr>
        <w:tc>
          <w:tcPr>
            <w:tcW w:w="0" w:type="auto"/>
            <w:vAlign w:val="center"/>
            <w:hideMark/>
          </w:tcPr>
          <w:p w:rsidR="00774666" w:rsidRDefault="00774666" w:rsidP="00E9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E5" w:rsidRDefault="00884A7F" w:rsidP="00E9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проведении</w:t>
            </w:r>
          </w:p>
          <w:p w:rsidR="00E938E5" w:rsidRDefault="00884A7F" w:rsidP="00E9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 или общественных </w:t>
            </w:r>
          </w:p>
          <w:p w:rsidR="00E938E5" w:rsidRDefault="00884A7F" w:rsidP="00E9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обсуждений по вопросам </w:t>
            </w:r>
            <w:proofErr w:type="gramStart"/>
            <w:r w:rsidRPr="00F2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F2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38E5" w:rsidRDefault="00884A7F" w:rsidP="00E9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на территории </w:t>
            </w:r>
            <w:proofErr w:type="spellStart"/>
            <w:r w:rsidR="00E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Урмаевского</w:t>
            </w:r>
            <w:proofErr w:type="spellEnd"/>
            <w:r w:rsidR="00E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884A7F" w:rsidRPr="00884A7F" w:rsidRDefault="00884A7F" w:rsidP="00E9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A274C6" w:rsidRPr="00F2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Комсомольского</w:t>
            </w:r>
            <w:r w:rsidRPr="00F2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 </w:t>
            </w:r>
          </w:p>
        </w:tc>
        <w:tc>
          <w:tcPr>
            <w:tcW w:w="0" w:type="auto"/>
            <w:vAlign w:val="center"/>
            <w:hideMark/>
          </w:tcPr>
          <w:p w:rsidR="00884A7F" w:rsidRPr="00884A7F" w:rsidRDefault="00884A7F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E938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со статьей 28 Федерального закона от 6 октября 2003 года № 131-ФЗ «Об общих принципах организации местного самоуправления в Российской Федерации», Уставом </w:t>
      </w:r>
      <w:proofErr w:type="spellStart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E938E5"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27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   Собрание депутатов </w:t>
      </w:r>
      <w:proofErr w:type="spellStart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27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                    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о проведении публичных слушаний или общественных обсуждений по вопросам градостроительной деятельности на территории </w:t>
      </w:r>
      <w:proofErr w:type="spellStart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27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                    </w:t>
      </w:r>
    </w:p>
    <w:p w:rsidR="00774666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Признать утратившим силу решение Собрания депутатов </w:t>
      </w:r>
      <w:proofErr w:type="spellStart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27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  от </w:t>
      </w:r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7/7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порядке организации  и проведения  публичных  слушаний  по  вопросам градостроительной  деятельности  на  территории </w:t>
      </w:r>
      <w:proofErr w:type="spellStart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 </w:t>
      </w:r>
      <w:r w:rsidR="00A27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="0077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 </w:t>
      </w:r>
    </w:p>
    <w:p w:rsidR="00884A7F" w:rsidRPr="00884A7F" w:rsidRDefault="00774666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внесении  измени в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Собюрания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Комсомольского района Чувашской Республики с изменением  от 02.05.2012г.№1/56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E938E5"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                                                 </w:t>
      </w:r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="00A27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              </w:t>
      </w:r>
      <w:r w:rsidR="00A274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</w:t>
      </w:r>
      <w:proofErr w:type="spellStart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М.М.Зайнуллин</w:t>
      </w:r>
      <w:proofErr w:type="spell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8C9" w:rsidRDefault="00884A7F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D628C9" w:rsidRDefault="00D628C9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C9" w:rsidRDefault="00D628C9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C9" w:rsidRDefault="00D628C9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C9" w:rsidRDefault="00D628C9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C9" w:rsidRDefault="00D628C9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C9" w:rsidRDefault="00D628C9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C9" w:rsidRDefault="00D628C9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C9" w:rsidRDefault="00D628C9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C9" w:rsidRDefault="00D628C9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C9" w:rsidRDefault="00D628C9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C9" w:rsidRDefault="00D628C9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C9" w:rsidRDefault="00D628C9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C9" w:rsidRDefault="00D628C9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C9" w:rsidRDefault="00D628C9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C9" w:rsidRDefault="00D628C9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C9" w:rsidRDefault="00D628C9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8E5" w:rsidRDefault="00884A7F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938E5"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 решением Собрания депутатов </w:t>
      </w:r>
      <w:proofErr w:type="spellStart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</w:p>
    <w:p w:rsidR="00E938E5" w:rsidRDefault="00884A7F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 w:rsidR="00A27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938E5" w:rsidRDefault="00E938E5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884A7F"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884A7F" w:rsidRPr="00884A7F" w:rsidRDefault="00884A7F" w:rsidP="00E9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01июля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201</w:t>
      </w:r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447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/11</w:t>
      </w:r>
      <w:r w:rsidR="00D447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проведении публичных слушаний или общественных обсуждений по вопросам градостроительной деятельности на территории </w:t>
      </w:r>
      <w:proofErr w:type="spellStart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E938E5"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274C6"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в соответствии с Градостроительным кодексом Российской Федерации, Федеральным законом от 6 октября 2003 года N 131-ФЗ “Об общих принципах организации местного самоуправления в Российской Федерации”, порядок организации и проведения публичных слушаний по вопросам градостроительной деятельности на территории </w:t>
      </w:r>
      <w:proofErr w:type="spellStart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27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(далее – публичные слушания или общественные обсуждения).</w:t>
      </w:r>
      <w:proofErr w:type="gramEnd"/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 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Положением. Публичные слушания или общественные обсуждения проводятся по инициативе жителей сельского поселения (далее – жителей), Собрания депутатов </w:t>
      </w:r>
      <w:proofErr w:type="spellStart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E938E5"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или Главы </w:t>
      </w:r>
      <w:proofErr w:type="spellStart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E938E5"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Публичные слушания или общественные обсуждения, проводимые по инициативе жителей или Собранием депутатов </w:t>
      </w:r>
      <w:proofErr w:type="spellStart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E938E5"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назначаются Собранием депутатов </w:t>
      </w:r>
      <w:proofErr w:type="spellStart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E938E5"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по инициативе Главы </w:t>
      </w:r>
      <w:proofErr w:type="spellStart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E938E5"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 – Главой </w:t>
      </w:r>
      <w:proofErr w:type="spellStart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на проведение публичных слушаний или общественных обсуждений является </w:t>
      </w:r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E9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27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Коллегиальным органом, обеспечивающим проведение публичных слушаний или общественных обсуждений, является постоянно действующая комиссия по Правилам землепользования и застройки сельского поселения (далее – Комиссия).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или общественных обсуждений (продолжительность) – период, в течение которого проводятся публичные слушания или общественные обсуждения,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или общественных обсуждений – документ, в котором отражается время и место проведения публичных слушаний,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публичных слушаний – документ, содержащий рекомендации, выработанные по итогам проведения публичных слушаний.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Публичные слушания проводятся по нерабочим дням с 9 до 18 часов по местному времени либо по рабочим дням по индивидуальному графику,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поселения. Местом проведения публичных слушаний могут быть актовые залы, нежилые общественные помещения, административные здания, а также иные помещения по работе с населением по месту жительства.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Проекты муниципальных правовых актов и вопросы, подлежащие вынесению на публичные слушания или общественные обсуждения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Публичные слушания или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на публичных слушаниях или общественных обсуждениях, носят рекомендательный характер.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публичные слушания или общественные обсуждения в обязательном порядке выносятся: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генерального плана поселения, в том числе по внесению в него изменений;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проекты правил землепользования и застройки поселения, в том числе по внесению в них изменений;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документации по планировке территории и проекты внесения изменений в них;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документации по межеванию территорий и проекты внесения изменений в них;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вопросы предоставления разрешения на условно разрешенный вид использования земельного участка или объекта капитального строительства (далее – разрешения на условно разрешенный вид использования);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правил благоустройства и проекты внесения изменений в них.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Оповещение населения о начале общественных обсуждений или публичных слушаний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Организатор публичных слушаний или общественных обсуждений оповещает жителей о предстоящих публичных слушаниях общественных обсуждений не менее чем за 14 дней до даты их проведения путем опубликования постановления Администрации поселения о назначении публичных слушаний общественных обсуждений в официальном информационном издании </w:t>
      </w:r>
      <w:proofErr w:type="spellStart"/>
      <w:r w:rsidR="007746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774666"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27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</w:t>
      </w:r>
      <w:r w:rsidR="0077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вестник».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постановление Администрации поселения о публичных слушаниях общественных обсуждений размещается на официальном сайте Администрации поселения в информационно-телекоммуникационной сети «Интернет».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Дополнительно 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объявлении о проведении публичных слушаний или общественных обсуждений должна содержаться информация: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1B6A72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обсуждения.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1B6A72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Оповещение о начале общественных обсуждений или публичных слушаний:</w:t>
      </w:r>
    </w:p>
    <w:p w:rsidR="001B6A72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позднее,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  <w:proofErr w:type="gramEnd"/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распространяется на информационных стендах, оборудованных около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муниципальных правовых актов, перечисленные в пункте 2.2 настоящего Положения должны быть предварительно опубликованы (обнародованы) в официальном информационном издании </w:t>
      </w:r>
      <w:proofErr w:type="spellStart"/>
      <w:r w:rsidR="007746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77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27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</w:t>
      </w:r>
      <w:r w:rsidR="0077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Информационный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    и размещены на официальном сайте Администрации поселения в информационно–телекоммуникационной сети «Интернет» не менее чем за 14 календарных дней до дня проведения публичных слушаний или общественных обсуждений.</w:t>
      </w:r>
      <w:proofErr w:type="gramEnd"/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подлежащие рассмотрению на общественных обсуждениях или публичных слушаниях, перечисленные в пункте 2.2 настоящего Положения, распространяются на информационных стендах, оборудованных около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5.2.1. настоящего Положения (далее –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Процедура проведения общественных обсуждений или публичных слушаний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Процедура проведения общественных обсуждений состоит из следующих этапов: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оповещение о начале общественных обсуждений;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“Интернет” (далее в настоящей статье –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“Интернет” (далее также – сеть “Интернет”), либо на региональном портале государственных и муниципальных услуг (далее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настоящей статье – информационные системы) и открытие экспозиции или экспозиций такого проекта;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Процедура проведения публичных слушаний состоит из следующих этапов: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оповещение о начале публичных слушаний;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организации и проведения публичных слушаний или общественных обсуждений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в соответствии с пунктом 2 части 4.1. и пунктом 2 части     4.2.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5.3 настоящего Положения идентификацию, имеют право вносить предложения и замечания, касающиеся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проекта: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 письменной форме в адрес организатора общественных обсуждений или публичных слушаний;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Предложения и замечания, внесенные в соответствии с </w:t>
      </w:r>
      <w:hyperlink r:id="rId7" w:anchor="Par217" w:history="1">
        <w:r w:rsidRPr="00F23F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5.1.</w:t>
        </w:r>
      </w:hyperlink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r:id="rId8" w:anchor="Par226" w:history="1">
        <w:r w:rsidRPr="00F23F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5.3.3 настоящего Положения.</w:t>
        </w:r>
      </w:hyperlink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проекты, а в случае, предусмотренном </w:t>
      </w:r>
      <w:hyperlink r:id="rId9" w:anchor="Par1502" w:history="1">
        <w:r w:rsidRPr="00F23F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39</w:t>
        </w:r>
      </w:hyperlink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удостоверяющие их права на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Не требуется представление указанных в части 5.3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r:id="rId10" w:anchor="Par223" w:history="1">
        <w:r w:rsidRPr="00F23F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4.2.</w:t>
        </w:r>
      </w:hyperlink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может использоваться единая система идентификации и аутентификации.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“О персональных данных”.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Предложения и замечания, внесенные в соответствии с </w:t>
      </w:r>
      <w:hyperlink r:id="rId11" w:anchor="Par217" w:history="1">
        <w:r w:rsidRPr="00F23F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5.1</w:t>
        </w:r>
      </w:hyperlink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подведомственных им организаций).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Официальный сайт и (или) информационные системы должны обеспечивать возможность: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Организатор общественных обсуждений или публичных слушаний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и оформляет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общественных обсуждений или публичных слушаний, в котором указываются: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протокола общественных обсуждений или публичных слушаний;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об организаторе общественных обсуждений или публичных слушаний;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  <w:proofErr w:type="gramEnd"/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заключении о результатах общественных обсуждений или публичных слушаний должны быть указаны: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Публичные слушания или общественные обсуждения по проектам генерального плана сельского поселения, в том числе по внесению в них изменений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Публичные слушания или общественные осуждения по проекту генерального плана сельского поселения, а также по внесению в него изменений организует Администрация поселения в соответствии с положениями </w:t>
      </w:r>
      <w:hyperlink r:id="rId12" w:history="1">
        <w:r w:rsidRPr="00F23F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28</w:t>
        </w:r>
      </w:hyperlink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Градостроительного кодекса Российской Федерации с жителями определенных частей территории сельского 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Публичные слушания или общественные осуждения проводятся в каждом населенном пункте муниципального образования – сельского поселения. В случае внесения изменений в генеральный план в отношении части территории поселения публичные слушания или общественные осуждения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публичных слушаний или общественных осуждений в целях обеспечения всем заинтересованным лицам равных возможностей для участия в публичных слушаниях или общественных осуждениях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такой части территории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законом Чувашской Республики исходя из требования обеспечения всем заинтересованным лицам равных возможностей для выражения своего мнения.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выставки, экспозиции демонстрационных материалов проектов генеральных планов, выступления представителей органов местного самоуправления, разработчиков проектов генеральных планов на собраниях жителей, в печатных средствах массовой информации.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Участники публичных слушаний или общественных осуждений вправе представить в Администрацию поселения свои предложения и замечания, касающиеся проекта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генерального плана сельского поселения, для включения их в протокол публичных слушаний или общественных осуждений.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или общественных осуждений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Глава поселения с учетом заключения о результатах публичных слушаний принимает решение: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согласии с проектом генерального плана и направлении его в Совет депутатов поселения;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отклонении проекта генерального плана и о направлении его на доработку.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Публичные слушания или общественные обсуждения по проекту Правил землепользования и застройки сельского поселения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Публичные слушания или общественные осуждения по проекту Правил землепользования и застройки сельского поселения (далее – Правила), а также по внесению в них изменений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действующая комиссия по Правилам землепользования и застройки сельского поселения (далее – комиссия). Оповещение жителей о публичных слушаниях или общественных осуждений проводится в порядке, установленном настоящим Положением.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Продолжительность публичных слушаний или общественных осуждений по проекту Правил составляет не менее двух и не более четырех месяцев со дня опубликования такого проекта.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подготовки правил землепользования и застройки применительно к части территории поселения публичные слушания или общественные осуждения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осуждений не может быть более чем один месяц.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внесение изменений в Правила связано с размещением или реконструкцией отдельного объекта капитального строительства, публичные слушания или общественные осуждения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комиссия направляет извещения о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 публичных слушаний или общественных осуждений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15 дней со дня принятия Главой поселения решения о проведении публичных слушаний или общественных осуждений по предложению о внесении изменений в Правила.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После завершения публичных слушаний или общественных осуждений по проекту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 учетом результатов публичных слушаний или общественных осуждений обеспечивает внесение изменений в проект Правил и представляет указанный проект Главе поселения. Обязательными приложениями к проекту Правил являются протокол публичных слушаний или общественных осуждений и заключение о результатах публичных слушаний или общественных осуждений,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в течение десяти дней после представления ему проекта правил землепользования и застройки и указанных в части 7.6. настоящего Положения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Публичные слушания или общественные обсуждения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на отклонение от предельных параметров разрешенного строительства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и проводятся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Работа комиссии осуществляется по мере необходимости при поступлении заявления от заинтересованных физических или юридических лиц (далее – заявитель). Заявление подается на имя председателя комиссии. Форма такого заявления и перечень прилагаемых к нему документов утверждаются постановлением Администрации поселения.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или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6A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На основании указанных в </w:t>
      </w:r>
      <w:hyperlink r:id="rId13" w:anchor="Par1509" w:history="1">
        <w:r w:rsidRPr="00F23F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8</w:t>
        </w:r>
      </w:hyperlink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настоящего Положения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официальном сайте муниципального образования (при наличии официального сайта муниципального образования) в сети “Интернет”.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В случае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Публичные слушания или общественные обсуждения по проекту планировки территории и проектам межевания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Публичные слушания или общественные обсуждения по проекту планировки территории, а также по проекту межевания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в соответствии с положениями статьи 46 Градостроительного кодекса Российской Федерации.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Градостроительного кодекса Российской Федерации.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9.4.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Публичные слушания или общественные обсуждения по проекту правил благоустройства территорий и изменений в них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Публичные слушания или общественные осуждения по проекту правил благоустройства территории поселения, а также по внесению в них изменений организует Администрация поселения в соответствии с положениями </w:t>
      </w:r>
      <w:hyperlink r:id="rId14" w:history="1">
        <w:r w:rsidRPr="00F23F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5.1.</w:t>
        </w:r>
      </w:hyperlink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Градостроительного кодекса Российской Федерации, настоящего Положения, с жителями территории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После завершения публичных слушаний или общественных осуждений по проекту Правил благоустройства территории поселения, указанный проект Правил представляется Главе поселения. Обязательными приложениями к проекту Правил благоустройства территории поселения являются протокол публичных слушаний или общественных осуждений.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Глава поселения в течение десяти дней после представления ему проекта правил благоустройства территории поселения и указанных в части 10.4. настоящего Положения обязательных приложений направляет указанный проект  Собранию депутатов </w:t>
      </w:r>
      <w:proofErr w:type="spellStart"/>
      <w:r w:rsidR="007746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77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27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для рассмотрения и утверждения.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1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15" w:anchor="block_1000" w:history="1">
        <w:r w:rsidRPr="00F23F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организации и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обсуждений,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по вопросам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деятельности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7746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774666"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A27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публичных слушаний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обсуждений) /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Председатель комиссии или должностное лицо,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на проведение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proofErr w:type="gramEnd"/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(Ф.И.О., подпись, дата)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 от _______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___________________________________________________________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проекта)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Общие сведения о проекте, представленном на публичные слушания: _________________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Заявитель ___________________________________________________________________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Организация-разработчик _________________________________________________                                       </w:t>
      </w: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юридический адрес, телефон, адрес электронной почты)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акт о назначении общественных обсуждений или публичных слушаний                 ______________________________________________________________________________________</w:t>
      </w: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номер, заголовок)                                                                                 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общественных обсуждений или публичных слушаний_______________________________________________________________________________________________________________________________________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оповещения о проведении общественных обсуждений или публичных слушаний _____________________________________________________________________________ (название, номер, дата печатных изданий и др. формы)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проведении экспозиции по материалам __________________________________ (где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проведена)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проведении открытого собрания участников публичных слушаний _____________________________________________________________________________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_(где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проведено, состав и количество участников, количество предложений и замечаний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9"/>
        <w:gridCol w:w="1276"/>
      </w:tblGrid>
      <w:tr w:rsidR="00884A7F" w:rsidRPr="00F23F4E" w:rsidTr="00884A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A7F" w:rsidRPr="00884A7F" w:rsidRDefault="00884A7F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 участников общественных обсуждений или публичных слушаний</w:t>
            </w:r>
          </w:p>
        </w:tc>
        <w:tc>
          <w:tcPr>
            <w:tcW w:w="0" w:type="auto"/>
            <w:vAlign w:val="center"/>
            <w:hideMark/>
          </w:tcPr>
          <w:p w:rsidR="00884A7F" w:rsidRPr="00884A7F" w:rsidRDefault="00884A7F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84A7F" w:rsidRPr="00F23F4E" w:rsidTr="00884A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A7F" w:rsidRPr="00884A7F" w:rsidRDefault="00884A7F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4A7F" w:rsidRPr="00884A7F" w:rsidRDefault="00884A7F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A7F" w:rsidRPr="00F23F4E" w:rsidTr="00884A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A7F" w:rsidRPr="00884A7F" w:rsidRDefault="00884A7F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4A7F" w:rsidRPr="00884A7F" w:rsidRDefault="00884A7F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A7F" w:rsidRPr="00F23F4E" w:rsidTr="00884A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A7F" w:rsidRPr="00884A7F" w:rsidRDefault="00884A7F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4A7F" w:rsidRPr="00884A7F" w:rsidRDefault="00884A7F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A7F" w:rsidRPr="00F23F4E" w:rsidTr="00884A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A7F" w:rsidRPr="00884A7F" w:rsidRDefault="00884A7F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4A7F" w:rsidRPr="00884A7F" w:rsidRDefault="00884A7F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A7F" w:rsidRPr="00F23F4E" w:rsidTr="00884A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A7F" w:rsidRPr="00884A7F" w:rsidRDefault="00884A7F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4A7F" w:rsidRPr="00884A7F" w:rsidRDefault="00884A7F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секретарь общественных обсуждений или публичных слушаний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16" w:anchor="block_1000" w:history="1">
        <w:r w:rsidRPr="00F23F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организации и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обсуждений,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по вопросам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деятельности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7746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Урмаевского</w:t>
      </w:r>
      <w:proofErr w:type="spellEnd"/>
      <w:r w:rsidR="0077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74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spellEnd"/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A27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публичных слушаний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(общественные обсуждения) /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или должностное лицо,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на проведение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proofErr w:type="gramEnd"/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слушаний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__________________________________________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Ф.И.О., подпись, дата)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ОБЩЕСТВЕННЫХ ОБСУЖДЕНИЙ ИЛИ ПУБЛИЧНЫХ СЛУШАНИЙ ПО ПРОЕКТУ/ВОПРОСУ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проекта/вопроса)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проекте, представленном на общественные обсуждения или публичные слушания:___________________________________________________________________________________________________________________________________________________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_______________________________________________________________________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 ____________________________________________________________________________________________________________________________________________________________                     (наименование, юридический адрес, телефон, адрес электронной почты)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акт о назначении общественных обсуждений или публичных слушаний ______________________________________________________________________________(дата, номер, заголовок)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5. Срок проведения общественных обсуждений или публичных слушаний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оповещения о  проведении общественных обсуждений или публичных слушаний (название, номер, дата печатных изданий и др. формы)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проведении экспозиции по материалам (где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проведена)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проведении открытого заседания участников публичных слушаний___________________________________________________________________________________________________________________________________________________  (где 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когда  проведено,  состав  и  количество   участников, количество предложений и замечаний)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публичных слушаний Количество Выводы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 __________________________________________________________________________________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протоколе общественных обсуждений или публичных слушаний ______________________________________________________________________________(когда </w:t>
      </w:r>
      <w:proofErr w:type="gramStart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 по проведению общественных обсуждений или публичных слушаний по проекту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представителей Администрации/членов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____________________</w:t>
      </w:r>
    </w:p>
    <w:p w:rsidR="00884A7F" w:rsidRPr="00884A7F" w:rsidRDefault="00884A7F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966" w:rsidRPr="00F23F4E" w:rsidRDefault="00997966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7966" w:rsidRPr="00F23F4E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3F9"/>
    <w:multiLevelType w:val="multilevel"/>
    <w:tmpl w:val="E85C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147C9"/>
    <w:multiLevelType w:val="multilevel"/>
    <w:tmpl w:val="5968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A0657"/>
    <w:multiLevelType w:val="multilevel"/>
    <w:tmpl w:val="D728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62136"/>
    <w:multiLevelType w:val="multilevel"/>
    <w:tmpl w:val="93D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A4D51"/>
    <w:multiLevelType w:val="multilevel"/>
    <w:tmpl w:val="BF24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2163B"/>
    <w:multiLevelType w:val="multilevel"/>
    <w:tmpl w:val="2900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C0CA9"/>
    <w:multiLevelType w:val="multilevel"/>
    <w:tmpl w:val="B47C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80D1D"/>
    <w:multiLevelType w:val="multilevel"/>
    <w:tmpl w:val="6BE8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570DE"/>
    <w:multiLevelType w:val="multilevel"/>
    <w:tmpl w:val="6BA2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D53A6"/>
    <w:multiLevelType w:val="multilevel"/>
    <w:tmpl w:val="91AA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E36EB"/>
    <w:multiLevelType w:val="multilevel"/>
    <w:tmpl w:val="2B3A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20E5D"/>
    <w:multiLevelType w:val="multilevel"/>
    <w:tmpl w:val="68CE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E36DA"/>
    <w:multiLevelType w:val="multilevel"/>
    <w:tmpl w:val="07BE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A7F"/>
    <w:rsid w:val="001B6A72"/>
    <w:rsid w:val="002264B4"/>
    <w:rsid w:val="00241A01"/>
    <w:rsid w:val="004D76AF"/>
    <w:rsid w:val="006B4CD9"/>
    <w:rsid w:val="00774666"/>
    <w:rsid w:val="00884A7F"/>
    <w:rsid w:val="008B692C"/>
    <w:rsid w:val="0095416A"/>
    <w:rsid w:val="00997966"/>
    <w:rsid w:val="00A274C6"/>
    <w:rsid w:val="00B627B1"/>
    <w:rsid w:val="00BD455F"/>
    <w:rsid w:val="00CA60E8"/>
    <w:rsid w:val="00D44735"/>
    <w:rsid w:val="00D628C9"/>
    <w:rsid w:val="00DD5959"/>
    <w:rsid w:val="00E21106"/>
    <w:rsid w:val="00E938E5"/>
    <w:rsid w:val="00F2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A7F"/>
    <w:rPr>
      <w:b/>
      <w:bCs/>
    </w:rPr>
  </w:style>
  <w:style w:type="character" w:styleId="a5">
    <w:name w:val="Hyperlink"/>
    <w:basedOn w:val="a0"/>
    <w:uiPriority w:val="99"/>
    <w:semiHidden/>
    <w:unhideWhenUsed/>
    <w:rsid w:val="00884A7F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BD4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b-adm.ru/wp-content/plugins/mammoth-docx-converter/visual-preview.html" TargetMode="External"/><Relationship Id="rId13" Type="http://schemas.openxmlformats.org/officeDocument/2006/relationships/hyperlink" Target="http://kab-adm.ru/wp-content/plugins/mammoth-docx-converter/visual-preview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ab-adm.ru/wp-content/plugins/mammoth-docx-converter/visual-preview.html" TargetMode="External"/><Relationship Id="rId12" Type="http://schemas.openxmlformats.org/officeDocument/2006/relationships/hyperlink" Target="consultantplus://offline/ref=3EBE076EDD5BD1F7DC23047F51719323961369ADF0E1C13E21198E01EAC8CC6EC9C85E9F68A2D3C0F1l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43201432/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kab-adm.ru/wp-content/plugins/mammoth-docx-converter/visual-preview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43201432/1/" TargetMode="External"/><Relationship Id="rId10" Type="http://schemas.openxmlformats.org/officeDocument/2006/relationships/hyperlink" Target="http://kab-adm.ru/wp-content/plugins/mammoth-docx-converter/visual-previe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b-adm.ru/wp-content/plugins/mammoth-docx-converter/visual-preview.html" TargetMode="External"/><Relationship Id="rId14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8830-F9A5-45E7-B440-7958A1BC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7091</Words>
  <Characters>40422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koms_okc1</dc:creator>
  <cp:keywords/>
  <dc:description/>
  <cp:lastModifiedBy>sao-urm</cp:lastModifiedBy>
  <cp:revision>2</cp:revision>
  <cp:lastPrinted>2019-07-01T12:07:00Z</cp:lastPrinted>
  <dcterms:created xsi:type="dcterms:W3CDTF">2019-06-21T05:12:00Z</dcterms:created>
  <dcterms:modified xsi:type="dcterms:W3CDTF">2019-07-22T13:29:00Z</dcterms:modified>
</cp:coreProperties>
</file>