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8034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77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8034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77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38034C" w:rsidRDefault="0038034C" w:rsidP="00C95829">
      <w:pPr>
        <w:ind w:right="3401"/>
        <w:jc w:val="both"/>
        <w:rPr>
          <w:color w:val="00000A"/>
        </w:rPr>
      </w:pPr>
      <w:r>
        <w:rPr>
          <w:color w:val="00000A"/>
        </w:rPr>
        <w:t>Об оплате труда работников органа местного самоуправления в Яндобинском сельском поселении Аликовского района, замещающих должности, не являющиеся должностями муниципальной службы в Яндобинском сельском поселении Аликовского района</w:t>
      </w:r>
    </w:p>
    <w:p w:rsidR="00C95829" w:rsidRDefault="00C95829" w:rsidP="0038034C">
      <w:pPr>
        <w:jc w:val="both"/>
      </w:pPr>
    </w:p>
    <w:p w:rsidR="0038034C" w:rsidRDefault="0038034C" w:rsidP="0038034C">
      <w:pPr>
        <w:jc w:val="both"/>
      </w:pPr>
      <w:r>
        <w:t xml:space="preserve">             </w:t>
      </w:r>
      <w:r>
        <w:rPr>
          <w:color w:val="00000A"/>
        </w:rPr>
        <w:t>Руководствуясь постановлением Кабинета Министров Чувашской Республики от 25.11.2013 г. № 463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замещающих должности, не являющимися должностями муниципальной службы в Чувашской Республике» администрация Яндобинского сельского поселения Аликовского района ПОСТАНОВЛЯЕТ:</w:t>
      </w:r>
    </w:p>
    <w:p w:rsidR="0038034C" w:rsidRDefault="0038034C" w:rsidP="0038034C">
      <w:pPr>
        <w:spacing w:beforeAutospacing="1"/>
        <w:ind w:firstLine="709"/>
        <w:jc w:val="both"/>
      </w:pPr>
      <w:r>
        <w:rPr>
          <w:color w:val="00000A"/>
        </w:rPr>
        <w:t>1. Установить, что оплата труда работников органа местного самоуправления в Яндобинском сельском поселении Аликовского района, замещающих должности, не являющиеся должностями муниципальной службы в Яндобинском сельском поселении Аликовского района (далее – работники), рассчитываются исходя из следующих значений: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а) размеров должностных окладов работников согласно приложению 1 к настоящему постановлению;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б) ежемесячной надбавки к должностному окладу за выслугу лет в следующих размерах:</w:t>
      </w:r>
    </w:p>
    <w:tbl>
      <w:tblPr>
        <w:tblW w:w="6803" w:type="dxa"/>
        <w:tblInd w:w="65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1"/>
        <w:gridCol w:w="3292"/>
      </w:tblGrid>
      <w:tr w:rsidR="0038034C" w:rsidTr="003775EE">
        <w:tc>
          <w:tcPr>
            <w:tcW w:w="3510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Стаж работы</w:t>
            </w:r>
          </w:p>
        </w:tc>
        <w:tc>
          <w:tcPr>
            <w:tcW w:w="3292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(процентов)</w:t>
            </w:r>
          </w:p>
        </w:tc>
      </w:tr>
      <w:tr w:rsidR="0038034C" w:rsidTr="003775EE">
        <w:tc>
          <w:tcPr>
            <w:tcW w:w="3510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от 3 до 8 лет</w:t>
            </w:r>
          </w:p>
        </w:tc>
        <w:tc>
          <w:tcPr>
            <w:tcW w:w="3292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10</w:t>
            </w:r>
          </w:p>
        </w:tc>
      </w:tr>
      <w:tr w:rsidR="0038034C" w:rsidTr="003775EE">
        <w:tc>
          <w:tcPr>
            <w:tcW w:w="3510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от 8 до 13 лет</w:t>
            </w:r>
          </w:p>
        </w:tc>
        <w:tc>
          <w:tcPr>
            <w:tcW w:w="3292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15</w:t>
            </w:r>
          </w:p>
        </w:tc>
      </w:tr>
      <w:tr w:rsidR="0038034C" w:rsidTr="003775EE">
        <w:tc>
          <w:tcPr>
            <w:tcW w:w="3510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от 13 до 18 лет</w:t>
            </w:r>
          </w:p>
        </w:tc>
        <w:tc>
          <w:tcPr>
            <w:tcW w:w="3292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20</w:t>
            </w:r>
          </w:p>
        </w:tc>
      </w:tr>
      <w:tr w:rsidR="0038034C" w:rsidTr="003775EE">
        <w:tc>
          <w:tcPr>
            <w:tcW w:w="3510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от 18 до 23 лет</w:t>
            </w:r>
          </w:p>
        </w:tc>
        <w:tc>
          <w:tcPr>
            <w:tcW w:w="3292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25</w:t>
            </w:r>
          </w:p>
        </w:tc>
      </w:tr>
      <w:tr w:rsidR="0038034C" w:rsidTr="003775EE">
        <w:tc>
          <w:tcPr>
            <w:tcW w:w="3510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от 23 лет</w:t>
            </w:r>
          </w:p>
        </w:tc>
        <w:tc>
          <w:tcPr>
            <w:tcW w:w="3292" w:type="dxa"/>
            <w:shd w:val="clear" w:color="auto" w:fill="auto"/>
          </w:tcPr>
          <w:p w:rsidR="0038034C" w:rsidRDefault="0038034C" w:rsidP="003775EE">
            <w:pPr>
              <w:snapToGrid w:val="0"/>
              <w:ind w:right="-1"/>
              <w:jc w:val="center"/>
            </w:pPr>
            <w:r>
              <w:t>30</w:t>
            </w:r>
          </w:p>
        </w:tc>
      </w:tr>
    </w:tbl>
    <w:p w:rsidR="0038034C" w:rsidRDefault="0038034C" w:rsidP="0038034C">
      <w:pPr>
        <w:ind w:firstLine="709"/>
        <w:jc w:val="both"/>
      </w:pPr>
    </w:p>
    <w:p w:rsidR="0038034C" w:rsidRDefault="0038034C" w:rsidP="0038034C">
      <w:pPr>
        <w:ind w:firstLine="709"/>
        <w:jc w:val="both"/>
      </w:pPr>
      <w:r>
        <w:rPr>
          <w:color w:val="00000A"/>
        </w:rPr>
        <w:t>в) ежемесячной надбавки за сложность, напряженность и высокие достижения в труде – в размере от 50 до 100 процентов должностного оклада;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г) ежемесячной процентной надбавки к должностному окладу за работу со сведениями, составляющими государственную тайну, - в размере и порядке, определяемые в соответствии с законодательством Российской Федерации;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д) ежемесячного денежного поощрения – в размере 2 должностных окладов;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е) единовременной выплаты при предоставлении ежегодного оплачиваемого отпуска 1 раз в год – в размере 2 должностных окладов;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ж) формирования расходов на фонд оплаты труда работников за счет средств, направляемых для выплаты (в расчете на год):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должностных окладов – в размере 12 должностных окладов;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ежемесячной надбавки к должностному окладу за выслугу лет – в размере 2 должностных окладов;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ежемесячного денежного поощрения – в размере 12 должностных окладов;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премий по результатам работы – в размере 3 должностных окладов;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материальной помощи – в размере 2 должностных окладов.</w:t>
      </w:r>
    </w:p>
    <w:p w:rsidR="0038034C" w:rsidRDefault="0038034C" w:rsidP="0038034C">
      <w:pPr>
        <w:spacing w:beforeAutospacing="1"/>
        <w:ind w:left="567" w:firstLine="709"/>
        <w:jc w:val="both"/>
      </w:pPr>
      <w:r>
        <w:rPr>
          <w:color w:val="00000A"/>
        </w:rPr>
        <w:t>2. Утвердить Порядок установления ежемесячных и иных дополнительных выплат, работников органа местного самоуправления в Яндобинском сельском поселении Аликовского района согласно приложению 2 к настоящему постановлению.</w:t>
      </w:r>
    </w:p>
    <w:p w:rsidR="0038034C" w:rsidRDefault="0038034C" w:rsidP="0038034C">
      <w:pPr>
        <w:spacing w:beforeAutospacing="1"/>
        <w:ind w:left="567"/>
        <w:jc w:val="both"/>
      </w:pPr>
      <w:r>
        <w:rPr>
          <w:color w:val="00000A"/>
        </w:rPr>
        <w:t xml:space="preserve">           3. Распространить на военно-учетных работников органов местного самоуправления в Яндобинском сельском поселении Аликовского района условия оплаты труда, установленные настоящим постановлением.</w:t>
      </w:r>
    </w:p>
    <w:p w:rsidR="0038034C" w:rsidRDefault="0038034C" w:rsidP="0038034C">
      <w:pPr>
        <w:spacing w:beforeAutospacing="1"/>
        <w:ind w:left="567" w:firstLine="709"/>
        <w:jc w:val="both"/>
      </w:pPr>
      <w:r>
        <w:rPr>
          <w:color w:val="000000"/>
        </w:rPr>
        <w:t>4. Настоящее постановление вступает в силу со дня его официального опубликования и распространяется на правоотношения, возникшие с 1 октября 2019 года.</w:t>
      </w:r>
    </w:p>
    <w:p w:rsidR="0038034C" w:rsidRDefault="0038034C" w:rsidP="0038034C">
      <w:pPr>
        <w:spacing w:beforeAutospacing="1"/>
        <w:jc w:val="both"/>
      </w:pPr>
    </w:p>
    <w:p w:rsidR="0038034C" w:rsidRDefault="0038034C" w:rsidP="0038034C">
      <w:pPr>
        <w:jc w:val="both"/>
      </w:pPr>
      <w:r>
        <w:rPr>
          <w:color w:val="00000A"/>
        </w:rPr>
        <w:t>Глава Яндобинского</w:t>
      </w:r>
    </w:p>
    <w:p w:rsidR="0038034C" w:rsidRDefault="0038034C" w:rsidP="0038034C">
      <w:pPr>
        <w:jc w:val="both"/>
      </w:pPr>
      <w:r>
        <w:rPr>
          <w:color w:val="00000A"/>
        </w:rPr>
        <w:t>сельского поселения                                                                                          Л.П. Мукин</w:t>
      </w:r>
    </w:p>
    <w:p w:rsidR="0038034C" w:rsidRDefault="0038034C" w:rsidP="0038034C">
      <w:pPr>
        <w:spacing w:beforeAutospacing="1"/>
        <w:ind w:left="6"/>
        <w:jc w:val="both"/>
      </w:pPr>
    </w:p>
    <w:p w:rsidR="0038034C" w:rsidRDefault="0038034C" w:rsidP="0038034C">
      <w:pPr>
        <w:spacing w:beforeAutospacing="1"/>
        <w:ind w:left="6"/>
        <w:jc w:val="both"/>
      </w:pPr>
    </w:p>
    <w:p w:rsidR="0038034C" w:rsidRDefault="0038034C" w:rsidP="0038034C">
      <w:pPr>
        <w:spacing w:beforeAutospacing="1"/>
        <w:ind w:left="6"/>
        <w:jc w:val="both"/>
      </w:pPr>
    </w:p>
    <w:p w:rsidR="0038034C" w:rsidRDefault="0038034C" w:rsidP="0038034C">
      <w:pPr>
        <w:spacing w:beforeAutospacing="1"/>
        <w:ind w:left="6"/>
        <w:jc w:val="both"/>
      </w:pPr>
    </w:p>
    <w:p w:rsidR="0038034C" w:rsidRDefault="0038034C" w:rsidP="0038034C">
      <w:pPr>
        <w:spacing w:beforeAutospacing="1"/>
        <w:ind w:left="6"/>
        <w:jc w:val="both"/>
      </w:pPr>
    </w:p>
    <w:p w:rsidR="0038034C" w:rsidRDefault="0038034C" w:rsidP="0038034C">
      <w:pPr>
        <w:spacing w:beforeAutospacing="1"/>
        <w:ind w:left="6"/>
        <w:jc w:val="both"/>
      </w:pPr>
    </w:p>
    <w:p w:rsidR="0038034C" w:rsidRDefault="0038034C" w:rsidP="0038034C">
      <w:pPr>
        <w:spacing w:beforeAutospacing="1"/>
        <w:ind w:left="6"/>
        <w:jc w:val="right"/>
      </w:pPr>
    </w:p>
    <w:p w:rsidR="0038034C" w:rsidRDefault="0038034C" w:rsidP="0038034C">
      <w:pPr>
        <w:spacing w:beforeAutospacing="1"/>
      </w:pPr>
    </w:p>
    <w:p w:rsidR="0038034C" w:rsidRDefault="0038034C" w:rsidP="0038034C">
      <w:pPr>
        <w:jc w:val="right"/>
      </w:pPr>
      <w:r>
        <w:rPr>
          <w:color w:val="00000A"/>
        </w:rPr>
        <w:t xml:space="preserve">Приложение №1 </w:t>
      </w:r>
    </w:p>
    <w:p w:rsidR="0038034C" w:rsidRDefault="0038034C" w:rsidP="0038034C">
      <w:pPr>
        <w:jc w:val="right"/>
        <w:rPr>
          <w:color w:val="00000A"/>
        </w:rPr>
      </w:pPr>
    </w:p>
    <w:p w:rsidR="0038034C" w:rsidRDefault="0038034C" w:rsidP="0038034C">
      <w:pPr>
        <w:jc w:val="right"/>
      </w:pPr>
      <w:r>
        <w:rPr>
          <w:color w:val="00000A"/>
        </w:rPr>
        <w:t>к постановлению администрации</w:t>
      </w:r>
    </w:p>
    <w:p w:rsidR="0038034C" w:rsidRDefault="0038034C" w:rsidP="0038034C">
      <w:pPr>
        <w:jc w:val="right"/>
      </w:pPr>
      <w:r>
        <w:rPr>
          <w:color w:val="00000A"/>
        </w:rPr>
        <w:t>Яндобинского сельского поселения</w:t>
      </w:r>
    </w:p>
    <w:p w:rsidR="0038034C" w:rsidRDefault="0038034C" w:rsidP="0038034C">
      <w:pPr>
        <w:jc w:val="right"/>
      </w:pPr>
      <w:r>
        <w:rPr>
          <w:color w:val="00000A"/>
        </w:rPr>
        <w:t>Аликовского района</w:t>
      </w:r>
    </w:p>
    <w:p w:rsidR="0038034C" w:rsidRDefault="0038034C" w:rsidP="0038034C">
      <w:pPr>
        <w:jc w:val="right"/>
      </w:pPr>
      <w:r>
        <w:rPr>
          <w:color w:val="00000A"/>
        </w:rPr>
        <w:t xml:space="preserve">от «28» октября 2019 г № 77 </w:t>
      </w:r>
    </w:p>
    <w:p w:rsidR="0038034C" w:rsidRDefault="0038034C" w:rsidP="0038034C">
      <w:pPr>
        <w:keepNext/>
        <w:spacing w:beforeAutospacing="1"/>
        <w:ind w:left="6"/>
        <w:jc w:val="center"/>
      </w:pPr>
      <w:r>
        <w:rPr>
          <w:color w:val="00000A"/>
        </w:rPr>
        <w:t>Р а з м е р ы</w:t>
      </w:r>
    </w:p>
    <w:p w:rsidR="0038034C" w:rsidRDefault="0038034C" w:rsidP="0038034C">
      <w:pPr>
        <w:keepNext/>
        <w:spacing w:beforeAutospacing="1"/>
        <w:ind w:left="6"/>
        <w:jc w:val="center"/>
      </w:pPr>
      <w:r>
        <w:rPr>
          <w:color w:val="00000A"/>
        </w:rPr>
        <w:t>должностных окладов работников органов местного самоуправления Яндобинского сельского поселения Аликовского района, замещающих должности, не являющиеся должностями муниципальной службы в Яндобинского сельского поселения Аликовского района</w:t>
      </w:r>
    </w:p>
    <w:tbl>
      <w:tblPr>
        <w:tblW w:w="9510" w:type="dxa"/>
        <w:tblInd w:w="-20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2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2"/>
        <w:gridCol w:w="4378"/>
      </w:tblGrid>
      <w:tr w:rsidR="0038034C" w:rsidTr="003775EE">
        <w:tc>
          <w:tcPr>
            <w:tcW w:w="513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19"/>
              <w:jc w:val="both"/>
            </w:pPr>
            <w:r>
              <w:rPr>
                <w:color w:val="000000"/>
              </w:rPr>
              <w:t>Наименование должности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19"/>
              <w:jc w:val="both"/>
            </w:pPr>
            <w:r>
              <w:rPr>
                <w:color w:val="000000"/>
              </w:rPr>
              <w:t>Должностной оклад (рублей)</w:t>
            </w:r>
          </w:p>
        </w:tc>
      </w:tr>
      <w:tr w:rsidR="0038034C" w:rsidTr="003775EE">
        <w:tc>
          <w:tcPr>
            <w:tcW w:w="513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38034C" w:rsidRDefault="0038034C" w:rsidP="003775EE">
            <w:pPr>
              <w:jc w:val="both"/>
            </w:pP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19"/>
              <w:jc w:val="both"/>
            </w:pPr>
            <w:r>
              <w:rPr>
                <w:color w:val="000000"/>
              </w:rPr>
              <w:t>в органе местного самоуправления поселения</w:t>
            </w:r>
          </w:p>
        </w:tc>
      </w:tr>
    </w:tbl>
    <w:p w:rsidR="0038034C" w:rsidRDefault="0038034C" w:rsidP="0038034C">
      <w:pPr>
        <w:spacing w:beforeAutospacing="1"/>
        <w:jc w:val="both"/>
      </w:pPr>
    </w:p>
    <w:tbl>
      <w:tblPr>
        <w:tblW w:w="9510" w:type="dxa"/>
        <w:tblInd w:w="-20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2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26"/>
        <w:gridCol w:w="4284"/>
      </w:tblGrid>
      <w:tr w:rsidR="0038034C" w:rsidTr="003775EE">
        <w:tc>
          <w:tcPr>
            <w:tcW w:w="52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19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4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19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8034C" w:rsidTr="003775EE">
        <w:tc>
          <w:tcPr>
            <w:tcW w:w="52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98"/>
              <w:jc w:val="both"/>
            </w:pPr>
            <w:r>
              <w:rPr>
                <w:color w:val="000000"/>
              </w:rPr>
              <w:t>Стенографистка I категории, инспектор-де</w:t>
            </w:r>
            <w:r>
              <w:rPr>
                <w:color w:val="000000"/>
              </w:rPr>
              <w:softHyphen/>
              <w:t>лопроизводитель, инспектор</w:t>
            </w:r>
          </w:p>
          <w:p w:rsidR="0038034C" w:rsidRDefault="0038034C" w:rsidP="003775EE">
            <w:pPr>
              <w:spacing w:beforeAutospacing="1" w:after="119"/>
              <w:jc w:val="both"/>
            </w:pPr>
          </w:p>
        </w:tc>
        <w:tc>
          <w:tcPr>
            <w:tcW w:w="4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19"/>
              <w:jc w:val="both"/>
            </w:pPr>
            <w:r>
              <w:rPr>
                <w:color w:val="000000"/>
              </w:rPr>
              <w:t>2627</w:t>
            </w:r>
          </w:p>
        </w:tc>
      </w:tr>
      <w:tr w:rsidR="0038034C" w:rsidTr="003775EE">
        <w:tc>
          <w:tcPr>
            <w:tcW w:w="52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98"/>
              <w:jc w:val="both"/>
            </w:pPr>
            <w:r>
              <w:rPr>
                <w:color w:val="000000"/>
              </w:rPr>
              <w:t>Заведующий: экспедицией, хозяйством, складом; кассир, комендант, архивариус, стенографистка II категории, секретарь-сте</w:t>
            </w:r>
            <w:r>
              <w:rPr>
                <w:color w:val="000000"/>
              </w:rPr>
              <w:softHyphen/>
              <w:t>нографистка, машинистка I категории</w:t>
            </w:r>
          </w:p>
          <w:p w:rsidR="0038034C" w:rsidRDefault="0038034C" w:rsidP="003775EE">
            <w:pPr>
              <w:spacing w:beforeAutospacing="1" w:after="119"/>
              <w:jc w:val="both"/>
            </w:pPr>
          </w:p>
        </w:tc>
        <w:tc>
          <w:tcPr>
            <w:tcW w:w="4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19"/>
              <w:ind w:left="-11" w:firstLine="11"/>
              <w:jc w:val="both"/>
            </w:pPr>
            <w:r>
              <w:rPr>
                <w:color w:val="000000"/>
              </w:rPr>
              <w:t>2440</w:t>
            </w:r>
          </w:p>
        </w:tc>
      </w:tr>
      <w:tr w:rsidR="0038034C" w:rsidTr="003775EE">
        <w:tc>
          <w:tcPr>
            <w:tcW w:w="52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19"/>
              <w:jc w:val="both"/>
            </w:pPr>
            <w:r>
              <w:rPr>
                <w:color w:val="000000"/>
              </w:rPr>
              <w:t>Машинистка II категории, секретарь-маши</w:t>
            </w:r>
            <w:r>
              <w:rPr>
                <w:color w:val="000000"/>
              </w:rPr>
              <w:softHyphen/>
              <w:t>нистка, экспедитор</w:t>
            </w:r>
          </w:p>
        </w:tc>
        <w:tc>
          <w:tcPr>
            <w:tcW w:w="4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38034C" w:rsidRDefault="0038034C" w:rsidP="003775EE">
            <w:pPr>
              <w:spacing w:beforeAutospacing="1" w:after="119"/>
              <w:jc w:val="both"/>
            </w:pPr>
            <w:r>
              <w:rPr>
                <w:color w:val="000000"/>
              </w:rPr>
              <w:t>2272</w:t>
            </w:r>
          </w:p>
        </w:tc>
      </w:tr>
    </w:tbl>
    <w:p w:rsidR="0038034C" w:rsidRDefault="0038034C" w:rsidP="0038034C">
      <w:pPr>
        <w:spacing w:beforeAutospacing="1" w:after="240" w:line="276" w:lineRule="auto"/>
        <w:jc w:val="both"/>
      </w:pPr>
    </w:p>
    <w:tbl>
      <w:tblPr>
        <w:tblW w:w="9885" w:type="dxa"/>
        <w:tblInd w:w="-9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86"/>
        <w:gridCol w:w="2323"/>
        <w:gridCol w:w="2376"/>
      </w:tblGrid>
      <w:tr w:rsidR="0038034C" w:rsidTr="003775EE">
        <w:tc>
          <w:tcPr>
            <w:tcW w:w="5186" w:type="dxa"/>
            <w:shd w:val="clear" w:color="auto" w:fill="auto"/>
          </w:tcPr>
          <w:p w:rsidR="0038034C" w:rsidRDefault="0038034C" w:rsidP="003775EE">
            <w:pPr>
              <w:spacing w:beforeAutospacing="1" w:after="119"/>
              <w:jc w:val="both"/>
            </w:pPr>
          </w:p>
        </w:tc>
        <w:tc>
          <w:tcPr>
            <w:tcW w:w="2323" w:type="dxa"/>
            <w:shd w:val="clear" w:color="auto" w:fill="auto"/>
          </w:tcPr>
          <w:p w:rsidR="0038034C" w:rsidRDefault="0038034C" w:rsidP="003775EE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38034C" w:rsidRDefault="0038034C" w:rsidP="003775EE">
            <w:pPr>
              <w:spacing w:beforeAutospacing="1" w:after="119"/>
              <w:jc w:val="both"/>
            </w:pPr>
          </w:p>
        </w:tc>
      </w:tr>
    </w:tbl>
    <w:p w:rsidR="0038034C" w:rsidRDefault="0038034C" w:rsidP="0038034C">
      <w:pPr>
        <w:spacing w:beforeAutospacing="1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          </w:t>
      </w:r>
    </w:p>
    <w:p w:rsidR="0038034C" w:rsidRDefault="0038034C" w:rsidP="0038034C">
      <w:pPr>
        <w:spacing w:beforeAutospacing="1"/>
        <w:rPr>
          <w:color w:val="00000A"/>
        </w:rPr>
      </w:pPr>
    </w:p>
    <w:p w:rsidR="0038034C" w:rsidRDefault="0038034C" w:rsidP="0038034C">
      <w:pPr>
        <w:spacing w:beforeAutospacing="1"/>
        <w:rPr>
          <w:color w:val="00000A"/>
        </w:rPr>
      </w:pPr>
    </w:p>
    <w:p w:rsidR="0038034C" w:rsidRDefault="0038034C" w:rsidP="0038034C">
      <w:pPr>
        <w:spacing w:beforeAutospacing="1"/>
        <w:rPr>
          <w:color w:val="00000A"/>
        </w:rPr>
      </w:pPr>
    </w:p>
    <w:p w:rsidR="0038034C" w:rsidRDefault="0038034C" w:rsidP="0038034C">
      <w:pPr>
        <w:spacing w:beforeAutospacing="1"/>
        <w:rPr>
          <w:color w:val="00000A"/>
        </w:rPr>
      </w:pPr>
    </w:p>
    <w:p w:rsidR="0038034C" w:rsidRDefault="0038034C" w:rsidP="0038034C">
      <w:pPr>
        <w:jc w:val="right"/>
      </w:pPr>
      <w:r>
        <w:rPr>
          <w:color w:val="00000A"/>
        </w:rPr>
        <w:t xml:space="preserve"> Приложение №2</w:t>
      </w:r>
    </w:p>
    <w:p w:rsidR="0038034C" w:rsidRDefault="0038034C" w:rsidP="0038034C">
      <w:pPr>
        <w:ind w:firstLine="709"/>
        <w:jc w:val="right"/>
      </w:pPr>
      <w:r>
        <w:rPr>
          <w:color w:val="00000A"/>
        </w:rPr>
        <w:t xml:space="preserve">к постановлению администрации </w:t>
      </w:r>
    </w:p>
    <w:p w:rsidR="0038034C" w:rsidRDefault="0038034C" w:rsidP="0038034C">
      <w:pPr>
        <w:jc w:val="right"/>
      </w:pPr>
      <w:r>
        <w:rPr>
          <w:color w:val="00000A"/>
        </w:rPr>
        <w:t>Яндобинского сельского поселения</w:t>
      </w:r>
    </w:p>
    <w:p w:rsidR="00C95829" w:rsidRDefault="0038034C" w:rsidP="0038034C">
      <w:pPr>
        <w:jc w:val="right"/>
        <w:rPr>
          <w:color w:val="00000A"/>
        </w:rPr>
      </w:pPr>
      <w:r>
        <w:rPr>
          <w:color w:val="00000A"/>
        </w:rPr>
        <w:t>Аликовского района</w:t>
      </w:r>
      <w:r w:rsidR="00C95829">
        <w:rPr>
          <w:color w:val="00000A"/>
        </w:rPr>
        <w:t xml:space="preserve"> </w:t>
      </w:r>
    </w:p>
    <w:p w:rsidR="0038034C" w:rsidRDefault="0038034C" w:rsidP="0038034C">
      <w:pPr>
        <w:jc w:val="right"/>
        <w:rPr>
          <w:color w:val="00000A"/>
        </w:rPr>
      </w:pPr>
      <w:r>
        <w:rPr>
          <w:color w:val="00000A"/>
        </w:rPr>
        <w:t xml:space="preserve">от « 28» октября 2019 г. № 77 </w:t>
      </w:r>
    </w:p>
    <w:p w:rsidR="0038034C" w:rsidRDefault="0038034C" w:rsidP="0038034C">
      <w:pPr>
        <w:jc w:val="center"/>
        <w:rPr>
          <w:color w:val="00000A"/>
        </w:rPr>
      </w:pPr>
    </w:p>
    <w:p w:rsidR="0038034C" w:rsidRDefault="0038034C" w:rsidP="0038034C">
      <w:pPr>
        <w:jc w:val="center"/>
      </w:pPr>
      <w:r>
        <w:rPr>
          <w:color w:val="00000A"/>
        </w:rPr>
        <w:t>Порядок</w:t>
      </w:r>
    </w:p>
    <w:p w:rsidR="0038034C" w:rsidRDefault="0038034C" w:rsidP="0038034C">
      <w:pPr>
        <w:ind w:firstLine="709"/>
        <w:jc w:val="center"/>
      </w:pPr>
      <w:r>
        <w:rPr>
          <w:color w:val="00000A"/>
        </w:rPr>
        <w:t>установления ежемесячных и иных дополнительных выплат работников органа местного самоуправления в Яндобинском сельском поселении</w:t>
      </w:r>
    </w:p>
    <w:p w:rsidR="0038034C" w:rsidRDefault="0038034C" w:rsidP="0038034C">
      <w:pPr>
        <w:ind w:firstLine="709"/>
        <w:jc w:val="center"/>
      </w:pPr>
      <w:r>
        <w:rPr>
          <w:color w:val="00000A"/>
        </w:rPr>
        <w:t>Аликовского района</w:t>
      </w:r>
    </w:p>
    <w:p w:rsidR="0038034C" w:rsidRDefault="0038034C" w:rsidP="0038034C">
      <w:pPr>
        <w:numPr>
          <w:ilvl w:val="0"/>
          <w:numId w:val="45"/>
        </w:numPr>
        <w:ind w:left="0"/>
        <w:jc w:val="both"/>
      </w:pPr>
      <w:r>
        <w:rPr>
          <w:color w:val="00000A"/>
        </w:rPr>
        <w:t>Ежемесячная надбавка за сложность, напряженность</w:t>
      </w:r>
      <w:r>
        <w:t xml:space="preserve"> </w:t>
      </w:r>
      <w:r w:rsidRPr="0038034C">
        <w:rPr>
          <w:color w:val="00000A"/>
        </w:rPr>
        <w:t>и высокие достижения в труде.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1.1. Ежемесячная надбавка за сложность, напряженность и высокие достижения в труде устанавливается за сложность профессиональной служебной деятельности, необходимость выполнения особо сложных и важных работ, которые производятся в установленные сроки с высоким качеством.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1.2. При установлении указанной надбавки учитывается напряженность и производительность труда работника органа местного самоуправления.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1.3. Конкретный размер ежемесячной надбавки за сложность, напряженность и высокие достижения в труде устанавливается работнику органа местного самоуправления в пределах ее размера распоряжением (приказом) руководителя органа местного самоуправления.</w:t>
      </w:r>
    </w:p>
    <w:p w:rsidR="0038034C" w:rsidRDefault="0038034C" w:rsidP="0038034C">
      <w:pPr>
        <w:jc w:val="both"/>
      </w:pPr>
      <w:r>
        <w:rPr>
          <w:color w:val="00000A"/>
        </w:rPr>
        <w:t>2. Премия по результатам работы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2.1. Премия выплачивается работникам, замещающим должности, не являющиеся должностями муниципальной службы в органах местного самоуправления по результатам работы.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2.2. Премия выплачивается за своевременное и качественное выполнение функций, возложенных на органы местного самоуправления (максимальный размер не ограничивается), на основании распоряжения (приказа) руководителя органа местного самоуправления, принятым в соответствии с законодательством Чувашской Республики и настоящим постановлением.</w:t>
      </w:r>
    </w:p>
    <w:p w:rsidR="0038034C" w:rsidRDefault="0038034C" w:rsidP="0038034C">
      <w:pPr>
        <w:jc w:val="both"/>
      </w:pPr>
      <w:r>
        <w:rPr>
          <w:color w:val="00000A"/>
        </w:rPr>
        <w:t>3. Ежемесячное денежное поощрение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3.1. Ежемесячное денежное поощрение выплачивается работникам, замещающим должности, не являющиеся должностями муниципальной службы с целью повышения результативности и эффективности деятельности органов местного самоуправления Яндобинского сельского поселении Аликовского района, усиления их мотивации и ответственности за достижение поставленных целей и задач.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3.2. Конкретный размер ежемесячного денежного поощрения работнику устанавливается распоряжением (приказом) руководителя органа местного самоуправления в соответствии с законодательством Чувашской Республики и настоящим постановлением.</w:t>
      </w:r>
    </w:p>
    <w:p w:rsidR="0038034C" w:rsidRDefault="0038034C" w:rsidP="0038034C">
      <w:pPr>
        <w:jc w:val="both"/>
      </w:pPr>
      <w:r>
        <w:rPr>
          <w:color w:val="00000A"/>
        </w:rPr>
        <w:t xml:space="preserve">           4. Материальная помощь</w:t>
      </w:r>
    </w:p>
    <w:p w:rsidR="0038034C" w:rsidRDefault="0038034C" w:rsidP="0038034C">
      <w:pPr>
        <w:ind w:firstLine="709"/>
        <w:jc w:val="both"/>
      </w:pPr>
      <w:r>
        <w:rPr>
          <w:color w:val="00000A"/>
        </w:rPr>
        <w:t>4.1. Материальная помощь выплачивается по заявлению работника, замещающего должность, не являющейся должностью муниципальной службы на основании распоряжения (приказа) руководителя органа местного самоуправления в пределах фонда оплаты труда муниципальных служащих.</w:t>
      </w:r>
    </w:p>
    <w:p w:rsidR="0038034C" w:rsidRDefault="0038034C" w:rsidP="0038034C">
      <w:pPr>
        <w:numPr>
          <w:ilvl w:val="0"/>
          <w:numId w:val="44"/>
        </w:numPr>
        <w:suppressAutoHyphens/>
        <w:jc w:val="both"/>
      </w:pPr>
    </w:p>
    <w:p w:rsidR="001E7CE7" w:rsidRDefault="001E7CE7" w:rsidP="0038034C">
      <w:pPr>
        <w:ind w:right="5669"/>
        <w:jc w:val="both"/>
      </w:pPr>
    </w:p>
    <w:sectPr w:rsidR="001E7CE7" w:rsidSect="0038034C">
      <w:footerReference w:type="default" r:id="rId9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F0" w:rsidRDefault="008901F0">
      <w:r>
        <w:separator/>
      </w:r>
    </w:p>
  </w:endnote>
  <w:endnote w:type="continuationSeparator" w:id="0">
    <w:p w:rsidR="008901F0" w:rsidRDefault="008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8901F0">
    <w:pPr>
      <w:pStyle w:val="ae"/>
      <w:jc w:val="right"/>
    </w:pPr>
  </w:p>
  <w:p w:rsidR="00E81622" w:rsidRDefault="008901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F0" w:rsidRDefault="008901F0">
      <w:r>
        <w:separator/>
      </w:r>
    </w:p>
  </w:footnote>
  <w:footnote w:type="continuationSeparator" w:id="0">
    <w:p w:rsidR="008901F0" w:rsidRDefault="0089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7432"/>
    <w:multiLevelType w:val="multilevel"/>
    <w:tmpl w:val="EE7245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9D7750"/>
    <w:multiLevelType w:val="multilevel"/>
    <w:tmpl w:val="20A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0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3"/>
  </w:num>
  <w:num w:numId="3">
    <w:abstractNumId w:val="41"/>
  </w:num>
  <w:num w:numId="4">
    <w:abstractNumId w:val="9"/>
  </w:num>
  <w:num w:numId="5">
    <w:abstractNumId w:val="7"/>
  </w:num>
  <w:num w:numId="6">
    <w:abstractNumId w:val="18"/>
  </w:num>
  <w:num w:numId="7">
    <w:abstractNumId w:val="0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35"/>
  </w:num>
  <w:num w:numId="13">
    <w:abstractNumId w:val="37"/>
  </w:num>
  <w:num w:numId="14">
    <w:abstractNumId w:val="19"/>
  </w:num>
  <w:num w:numId="15">
    <w:abstractNumId w:val="13"/>
  </w:num>
  <w:num w:numId="16">
    <w:abstractNumId w:val="32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6"/>
  </w:num>
  <w:num w:numId="28">
    <w:abstractNumId w:val="27"/>
  </w:num>
  <w:num w:numId="29">
    <w:abstractNumId w:val="3"/>
  </w:num>
  <w:num w:numId="30">
    <w:abstractNumId w:val="23"/>
  </w:num>
  <w:num w:numId="31">
    <w:abstractNumId w:val="28"/>
  </w:num>
  <w:num w:numId="32">
    <w:abstractNumId w:val="40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42"/>
  </w:num>
  <w:num w:numId="41">
    <w:abstractNumId w:val="1"/>
  </w:num>
  <w:num w:numId="42">
    <w:abstractNumId w:val="3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146E05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77E15"/>
    <w:rsid w:val="0038034C"/>
    <w:rsid w:val="00380765"/>
    <w:rsid w:val="00391A2A"/>
    <w:rsid w:val="003F6D82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60208C"/>
    <w:rsid w:val="0061089D"/>
    <w:rsid w:val="0068732F"/>
    <w:rsid w:val="006B3333"/>
    <w:rsid w:val="006D645D"/>
    <w:rsid w:val="007023E0"/>
    <w:rsid w:val="00723B4E"/>
    <w:rsid w:val="00756D0F"/>
    <w:rsid w:val="0076417D"/>
    <w:rsid w:val="00770A3A"/>
    <w:rsid w:val="007A2EC1"/>
    <w:rsid w:val="007D0D3D"/>
    <w:rsid w:val="007D3410"/>
    <w:rsid w:val="008901F0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7311E"/>
    <w:rsid w:val="00BA70E9"/>
    <w:rsid w:val="00C35364"/>
    <w:rsid w:val="00C95829"/>
    <w:rsid w:val="00CC0CFE"/>
    <w:rsid w:val="00CD5A91"/>
    <w:rsid w:val="00D03690"/>
    <w:rsid w:val="00D42F0E"/>
    <w:rsid w:val="00D55932"/>
    <w:rsid w:val="00DA4175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64DF-63D0-4EE6-B37B-A365286E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2019-10-22T07:00:00Z</cp:lastPrinted>
  <dcterms:created xsi:type="dcterms:W3CDTF">2019-11-15T07:03:00Z</dcterms:created>
  <dcterms:modified xsi:type="dcterms:W3CDTF">2019-11-15T07:03:00Z</dcterms:modified>
</cp:coreProperties>
</file>