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E3041D" w:rsidRPr="0026346D" w:rsidTr="001637E1">
        <w:tc>
          <w:tcPr>
            <w:tcW w:w="4140" w:type="dxa"/>
          </w:tcPr>
          <w:p w:rsidR="00E3041D" w:rsidRPr="0026346D" w:rsidRDefault="00EE17F1" w:rsidP="001637E1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r>
              <w:t xml:space="preserve"> </w:t>
            </w:r>
          </w:p>
          <w:p w:rsidR="00E3041D" w:rsidRPr="0026346D" w:rsidRDefault="00E3041D" w:rsidP="001637E1">
            <w:pPr>
              <w:rPr>
                <w:sz w:val="16"/>
                <w:szCs w:val="16"/>
              </w:rPr>
            </w:pPr>
          </w:p>
          <w:p w:rsidR="00E3041D" w:rsidRPr="0026346D" w:rsidRDefault="00E3041D" w:rsidP="001637E1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26346D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26346D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26346D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26346D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26346D"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E3041D" w:rsidRPr="0026346D" w:rsidRDefault="00E3041D" w:rsidP="001637E1"/>
          <w:p w:rsidR="00E3041D" w:rsidRPr="0026346D" w:rsidRDefault="00E3041D" w:rsidP="001637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26346D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26346D">
              <w:rPr>
                <w:rFonts w:ascii="Arial Cyr Chuv" w:hAnsi="Arial Cyr Chuv"/>
                <w:sz w:val="26"/>
                <w:szCs w:val="26"/>
              </w:rPr>
              <w:t xml:space="preserve"> ял </w:t>
            </w:r>
            <w:proofErr w:type="spellStart"/>
            <w:r w:rsidRPr="0026346D"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</w:p>
          <w:p w:rsidR="00E3041D" w:rsidRPr="0026346D" w:rsidRDefault="00E3041D" w:rsidP="001637E1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26346D"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8"/>
                <w:szCs w:val="28"/>
              </w:rPr>
            </w:pPr>
          </w:p>
          <w:p w:rsidR="00E3041D" w:rsidRPr="0026346D" w:rsidRDefault="00E3041D" w:rsidP="001637E1">
            <w:pPr>
              <w:ind w:right="72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 xml:space="preserve"> 201</w:t>
            </w:r>
            <w:r w:rsidR="00CC1838">
              <w:rPr>
                <w:rFonts w:ascii="Arial Cyr Chuv" w:hAnsi="Arial Cyr Chuv"/>
                <w:sz w:val="26"/>
                <w:szCs w:val="26"/>
              </w:rPr>
              <w:t>9</w:t>
            </w:r>
            <w:r w:rsidRPr="0026346D">
              <w:rPr>
                <w:rFonts w:ascii="Arial Cyr Chuv" w:hAnsi="Arial Cyr Chuv"/>
                <w:sz w:val="26"/>
                <w:szCs w:val="26"/>
              </w:rPr>
              <w:t xml:space="preserve"> =</w:t>
            </w:r>
            <w:r w:rsidRPr="0026346D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апрел.</w:t>
            </w:r>
            <w:r w:rsidRPr="0026346D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 w:rsidRPr="0026346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CC1838">
              <w:rPr>
                <w:rFonts w:ascii="Arial Cyr Chuv" w:hAnsi="Arial Cyr Chuv"/>
                <w:sz w:val="26"/>
                <w:szCs w:val="26"/>
              </w:rPr>
              <w:t>02</w:t>
            </w:r>
            <w:r w:rsidRPr="0026346D">
              <w:rPr>
                <w:rFonts w:ascii="Arial Cyr Chuv" w:hAnsi="Arial Cyr Chuv"/>
                <w:sz w:val="26"/>
                <w:szCs w:val="26"/>
              </w:rPr>
              <w:t>-м.ш.</w:t>
            </w:r>
          </w:p>
          <w:p w:rsidR="00E3041D" w:rsidRPr="0026346D" w:rsidRDefault="00E3041D" w:rsidP="001637E1">
            <w:pPr>
              <w:ind w:right="72"/>
              <w:rPr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 xml:space="preserve">                  </w:t>
            </w:r>
            <w:r w:rsidRPr="0026346D">
              <w:rPr>
                <w:sz w:val="26"/>
                <w:szCs w:val="26"/>
              </w:rPr>
              <w:t xml:space="preserve">№ </w:t>
            </w:r>
            <w:r w:rsidR="00CC1838">
              <w:rPr>
                <w:sz w:val="26"/>
                <w:szCs w:val="26"/>
              </w:rPr>
              <w:t xml:space="preserve"> </w:t>
            </w:r>
            <w:r w:rsidR="0088563F">
              <w:rPr>
                <w:sz w:val="26"/>
                <w:szCs w:val="26"/>
              </w:rPr>
              <w:t>4</w:t>
            </w:r>
            <w:r w:rsidR="00224754">
              <w:rPr>
                <w:sz w:val="26"/>
                <w:szCs w:val="26"/>
              </w:rPr>
              <w:t>7</w:t>
            </w:r>
          </w:p>
          <w:p w:rsidR="00E3041D" w:rsidRPr="0026346D" w:rsidRDefault="00E3041D" w:rsidP="001637E1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E3041D" w:rsidRPr="0026346D" w:rsidRDefault="00E3041D" w:rsidP="001637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26346D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26346D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  <w:p w:rsidR="00E3041D" w:rsidRPr="0026346D" w:rsidRDefault="00E3041D" w:rsidP="001637E1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620" w:type="dxa"/>
          </w:tcPr>
          <w:p w:rsidR="00E3041D" w:rsidRPr="0026346D" w:rsidRDefault="00E3041D" w:rsidP="001637E1">
            <w:pPr>
              <w:ind w:right="72"/>
            </w:pPr>
            <w:r w:rsidRPr="0026346D"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3041D" w:rsidRPr="0026346D" w:rsidRDefault="00E3041D" w:rsidP="001637E1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sz w:val="2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sz w:val="2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sz w:val="16"/>
                <w:szCs w:val="1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Яльчикского сельского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поселения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26346D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E3041D" w:rsidRPr="0026346D" w:rsidRDefault="00E3041D" w:rsidP="001637E1">
            <w:pPr>
              <w:ind w:left="-360" w:right="72"/>
              <w:jc w:val="center"/>
              <w:rPr>
                <w:sz w:val="16"/>
              </w:rPr>
            </w:pPr>
          </w:p>
          <w:p w:rsidR="00E3041D" w:rsidRPr="0026346D" w:rsidRDefault="00CC1838" w:rsidP="001637E1">
            <w:pPr>
              <w:ind w:left="-11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3041D" w:rsidRPr="0026346D">
              <w:rPr>
                <w:sz w:val="28"/>
                <w:szCs w:val="28"/>
              </w:rPr>
              <w:t xml:space="preserve"> </w:t>
            </w:r>
            <w:r w:rsidR="00E3041D">
              <w:rPr>
                <w:sz w:val="28"/>
                <w:szCs w:val="28"/>
              </w:rPr>
              <w:t>апреля</w:t>
            </w:r>
            <w:r w:rsidR="00E3041D" w:rsidRPr="0026346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E3041D" w:rsidRPr="0026346D">
              <w:rPr>
                <w:sz w:val="28"/>
                <w:szCs w:val="28"/>
              </w:rPr>
              <w:t xml:space="preserve"> г. </w:t>
            </w:r>
          </w:p>
          <w:p w:rsidR="00E3041D" w:rsidRPr="0026346D" w:rsidRDefault="00E3041D" w:rsidP="001637E1">
            <w:pPr>
              <w:ind w:left="-111" w:right="-36"/>
              <w:jc w:val="center"/>
              <w:rPr>
                <w:sz w:val="28"/>
                <w:szCs w:val="28"/>
              </w:rPr>
            </w:pPr>
            <w:r w:rsidRPr="0026346D">
              <w:rPr>
                <w:sz w:val="28"/>
                <w:szCs w:val="28"/>
              </w:rPr>
              <w:t xml:space="preserve">№ </w:t>
            </w:r>
            <w:r w:rsidR="0088563F">
              <w:rPr>
                <w:sz w:val="28"/>
                <w:szCs w:val="28"/>
              </w:rPr>
              <w:t>4</w:t>
            </w:r>
            <w:r w:rsidR="00224754">
              <w:rPr>
                <w:sz w:val="28"/>
                <w:szCs w:val="28"/>
              </w:rPr>
              <w:t>7</w:t>
            </w:r>
            <w:r w:rsidR="00CC1838">
              <w:rPr>
                <w:sz w:val="28"/>
                <w:szCs w:val="28"/>
              </w:rPr>
              <w:t xml:space="preserve"> </w:t>
            </w:r>
          </w:p>
          <w:p w:rsidR="00E3041D" w:rsidRPr="0026346D" w:rsidRDefault="00E3041D" w:rsidP="001637E1">
            <w:pPr>
              <w:ind w:left="-111" w:right="-36"/>
              <w:jc w:val="center"/>
              <w:rPr>
                <w:sz w:val="20"/>
                <w:szCs w:val="20"/>
              </w:rPr>
            </w:pPr>
          </w:p>
          <w:p w:rsidR="00E3041D" w:rsidRPr="0026346D" w:rsidRDefault="00E3041D" w:rsidP="001637E1">
            <w:pPr>
              <w:ind w:left="-111" w:right="72"/>
              <w:jc w:val="center"/>
              <w:rPr>
                <w:sz w:val="20"/>
                <w:szCs w:val="20"/>
              </w:rPr>
            </w:pPr>
            <w:r w:rsidRPr="0026346D">
              <w:rPr>
                <w:sz w:val="20"/>
                <w:szCs w:val="20"/>
              </w:rPr>
              <w:t>село Яльчики</w:t>
            </w:r>
          </w:p>
        </w:tc>
      </w:tr>
    </w:tbl>
    <w:p w:rsidR="001758A5" w:rsidRDefault="001758A5" w:rsidP="001758A5">
      <w:pPr>
        <w:pStyle w:val="ConsPlusNormal"/>
        <w:tabs>
          <w:tab w:val="left" w:pos="900"/>
        </w:tabs>
        <w:jc w:val="both"/>
      </w:pPr>
    </w:p>
    <w:p w:rsidR="001758A5" w:rsidRDefault="001758A5" w:rsidP="001758A5">
      <w:pPr>
        <w:pStyle w:val="ConsPlusNormal"/>
        <w:tabs>
          <w:tab w:val="left" w:pos="900"/>
        </w:tabs>
        <w:jc w:val="both"/>
      </w:pPr>
    </w:p>
    <w:p w:rsidR="001758A5" w:rsidRDefault="001758A5" w:rsidP="001758A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оплате труда работников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1758A5" w:rsidRDefault="001758A5" w:rsidP="001758A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сельского поселения Яльчикского </w:t>
      </w:r>
    </w:p>
    <w:p w:rsidR="001758A5" w:rsidRDefault="001758A5" w:rsidP="001758A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замещающих </w:t>
      </w:r>
    </w:p>
    <w:p w:rsidR="001758A5" w:rsidRDefault="001758A5" w:rsidP="001758A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должности, не являющиеся должностями </w:t>
      </w:r>
    </w:p>
    <w:p w:rsidR="001758A5" w:rsidRDefault="001758A5" w:rsidP="001758A5">
      <w:pPr>
        <w:pStyle w:val="ConsPlusNormal"/>
        <w:tabs>
          <w:tab w:val="left" w:pos="900"/>
        </w:tabs>
        <w:jc w:val="both"/>
      </w:pP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</w:t>
      </w:r>
    </w:p>
    <w:p w:rsidR="001758A5" w:rsidRDefault="001758A5">
      <w:pPr>
        <w:pStyle w:val="ConsPlusNormal"/>
        <w:jc w:val="both"/>
      </w:pPr>
    </w:p>
    <w:p w:rsidR="00EE17F1" w:rsidRPr="00CC1838" w:rsidRDefault="00EE17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Трудовым </w:t>
      </w:r>
      <w:hyperlink r:id="rId5" w:history="1">
        <w:r w:rsidRPr="00CC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6" w:history="1">
        <w:r w:rsidRPr="00CC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Чувашской Республики от 25 ноября 2013 N 463 "Об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замещающих должности, не являющиеся должностями муниципальной службы в Чувашской Республике", </w:t>
      </w:r>
      <w:hyperlink r:id="rId7" w:history="1">
        <w:r w:rsidRPr="00CC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Чувашской Республики от 12 декабря 2017 N 489 "О внесении изменений в некоторые постановления Кабинета Министров Чувашской Республики", администрация </w:t>
      </w:r>
      <w:r w:rsid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Яльчикского сельского поселения Яльчикского</w:t>
      </w: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постановляет:</w:t>
      </w:r>
    </w:p>
    <w:p w:rsidR="00EE17F1" w:rsidRPr="00CC1838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2" w:history="1">
        <w:r w:rsidRPr="00CC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оплате труда работников </w:t>
      </w:r>
      <w:r w:rsid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Яльчикского сельского поселения Яльчикского </w:t>
      </w: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CC18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C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замещающих должности, не являющиеся должностями муниципальной службы согласно приложению N 1.</w:t>
      </w:r>
    </w:p>
    <w:p w:rsidR="00E3041D" w:rsidRPr="00E3041D" w:rsidRDefault="00CC1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EE17F1" w:rsidRPr="00E3041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88563F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EE17F1" w:rsidRPr="00E3041D">
        <w:rPr>
          <w:rFonts w:ascii="Times New Roman" w:hAnsi="Times New Roman" w:cs="Times New Roman"/>
          <w:sz w:val="24"/>
          <w:szCs w:val="24"/>
        </w:rPr>
        <w:t xml:space="preserve">опубликования в информационном </w:t>
      </w:r>
      <w:r>
        <w:rPr>
          <w:rFonts w:ascii="Times New Roman" w:hAnsi="Times New Roman" w:cs="Times New Roman"/>
          <w:sz w:val="24"/>
          <w:szCs w:val="24"/>
        </w:rPr>
        <w:t>бюллетене</w:t>
      </w:r>
      <w:r w:rsidR="00EE17F1" w:rsidRPr="00E3041D">
        <w:rPr>
          <w:rFonts w:ascii="Times New Roman" w:hAnsi="Times New Roman" w:cs="Times New Roman"/>
          <w:sz w:val="24"/>
          <w:szCs w:val="24"/>
        </w:rPr>
        <w:t xml:space="preserve"> "Вестник </w:t>
      </w:r>
      <w:r>
        <w:rPr>
          <w:rFonts w:ascii="Times New Roman" w:hAnsi="Times New Roman" w:cs="Times New Roman"/>
          <w:sz w:val="24"/>
          <w:szCs w:val="24"/>
        </w:rPr>
        <w:t>администрации Яльчикского сельского поселения Яльчикского</w:t>
      </w:r>
      <w:r w:rsidR="001758A5">
        <w:rPr>
          <w:rFonts w:ascii="Times New Roman" w:hAnsi="Times New Roman" w:cs="Times New Roman"/>
          <w:sz w:val="24"/>
          <w:szCs w:val="24"/>
        </w:rPr>
        <w:t xml:space="preserve"> района"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7F1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8A5" w:rsidRPr="00E3041D" w:rsidRDefault="00175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1D" w:rsidRPr="00E3041D" w:rsidRDefault="00E3041D" w:rsidP="00E3041D">
      <w:r w:rsidRPr="00E3041D">
        <w:t xml:space="preserve"> Глава администрации Яльчикского </w:t>
      </w:r>
    </w:p>
    <w:p w:rsidR="00E3041D" w:rsidRPr="00E3041D" w:rsidRDefault="00E3041D" w:rsidP="00E3041D">
      <w:r w:rsidRPr="00E3041D">
        <w:t xml:space="preserve">сельского поселения Яльчикского района </w:t>
      </w:r>
      <w:r w:rsidR="00450A61">
        <w:t xml:space="preserve">  </w:t>
      </w:r>
      <w:r w:rsidRPr="00E3041D">
        <w:t xml:space="preserve">                         </w:t>
      </w:r>
      <w:r>
        <w:t xml:space="preserve">                 </w:t>
      </w:r>
      <w:r w:rsidRPr="00E3041D">
        <w:t xml:space="preserve">    </w:t>
      </w:r>
      <w:r>
        <w:t>А.Г. Смирнова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7F1" w:rsidRPr="00E3041D" w:rsidRDefault="00EE17F1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E17F1" w:rsidRPr="00E3041D" w:rsidRDefault="00EE17F1" w:rsidP="00E3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17F1" w:rsidRPr="00E3041D" w:rsidRDefault="00EE17F1" w:rsidP="00E3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E3041D" w:rsidRDefault="00E3041D" w:rsidP="00E3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Яльчикского </w:t>
      </w:r>
    </w:p>
    <w:p w:rsidR="00EE17F1" w:rsidRPr="00E3041D" w:rsidRDefault="00E3041D" w:rsidP="00E3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17F1" w:rsidRPr="00E3041D" w:rsidRDefault="00EE17F1" w:rsidP="00E3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от </w:t>
      </w:r>
      <w:r w:rsidR="00CC1838">
        <w:rPr>
          <w:rFonts w:ascii="Times New Roman" w:hAnsi="Times New Roman" w:cs="Times New Roman"/>
          <w:sz w:val="24"/>
          <w:szCs w:val="24"/>
        </w:rPr>
        <w:t>02</w:t>
      </w:r>
      <w:r w:rsidRPr="00E3041D">
        <w:rPr>
          <w:rFonts w:ascii="Times New Roman" w:hAnsi="Times New Roman" w:cs="Times New Roman"/>
          <w:sz w:val="24"/>
          <w:szCs w:val="24"/>
        </w:rPr>
        <w:t>.</w:t>
      </w:r>
      <w:r w:rsidR="00CC1838">
        <w:rPr>
          <w:rFonts w:ascii="Times New Roman" w:hAnsi="Times New Roman" w:cs="Times New Roman"/>
          <w:sz w:val="24"/>
          <w:szCs w:val="24"/>
        </w:rPr>
        <w:t>04</w:t>
      </w:r>
      <w:r w:rsidRPr="00E3041D">
        <w:rPr>
          <w:rFonts w:ascii="Times New Roman" w:hAnsi="Times New Roman" w:cs="Times New Roman"/>
          <w:sz w:val="24"/>
          <w:szCs w:val="24"/>
        </w:rPr>
        <w:t>.201</w:t>
      </w:r>
      <w:r w:rsidR="00CC1838">
        <w:rPr>
          <w:rFonts w:ascii="Times New Roman" w:hAnsi="Times New Roman" w:cs="Times New Roman"/>
          <w:sz w:val="24"/>
          <w:szCs w:val="24"/>
        </w:rPr>
        <w:t>9</w:t>
      </w:r>
      <w:r w:rsidRPr="00E3041D">
        <w:rPr>
          <w:rFonts w:ascii="Times New Roman" w:hAnsi="Times New Roman" w:cs="Times New Roman"/>
          <w:sz w:val="24"/>
          <w:szCs w:val="24"/>
        </w:rPr>
        <w:t xml:space="preserve"> N </w:t>
      </w:r>
      <w:r w:rsidR="0088563F">
        <w:rPr>
          <w:rFonts w:ascii="Times New Roman" w:hAnsi="Times New Roman" w:cs="Times New Roman"/>
          <w:sz w:val="24"/>
          <w:szCs w:val="24"/>
        </w:rPr>
        <w:t>48</w:t>
      </w:r>
    </w:p>
    <w:p w:rsidR="00EE17F1" w:rsidRPr="00E3041D" w:rsidRDefault="00EE17F1" w:rsidP="00E30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2"/>
      <w:bookmarkEnd w:id="1"/>
      <w:r w:rsidRPr="00E3041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E17F1" w:rsidRPr="00E3041D" w:rsidRDefault="00EE17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041D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</w:t>
      </w:r>
      <w:r w:rsidR="00E3041D">
        <w:rPr>
          <w:rFonts w:ascii="Times New Roman" w:hAnsi="Times New Roman" w:cs="Times New Roman"/>
          <w:b w:val="0"/>
          <w:sz w:val="24"/>
          <w:szCs w:val="24"/>
        </w:rPr>
        <w:t>АДМИНИСТРАЦИИ ЯЛЬЧИКСКОГО СЕЛЬСКОГО ПОСЕЛЕНИЯ ЯЛЬЧИКСКОГО РАЙОНА</w:t>
      </w:r>
      <w:r w:rsidRPr="00E3041D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РЕСПУБЛИКИ, ЗАМЕЩАЮЩИХ</w:t>
      </w:r>
    </w:p>
    <w:p w:rsidR="00EE17F1" w:rsidRPr="00E3041D" w:rsidRDefault="00EE17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041D">
        <w:rPr>
          <w:rFonts w:ascii="Times New Roman" w:hAnsi="Times New Roman" w:cs="Times New Roman"/>
          <w:b w:val="0"/>
          <w:sz w:val="24"/>
          <w:szCs w:val="24"/>
        </w:rPr>
        <w:t>ДОЛЖНОСТИ, НЕ ЯВЛЯЮЩИЕСЯ ДОЛЖНОСТЯМИ МУНИЦИПАЛЬНОЙ СЛУЖБЫ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размеры должностных окладов лиц, замещающих должности, не являющиеся </w:t>
      </w:r>
      <w:proofErr w:type="gramStart"/>
      <w:r w:rsidRPr="00E3041D">
        <w:rPr>
          <w:rFonts w:ascii="Times New Roman" w:hAnsi="Times New Roman" w:cs="Times New Roman"/>
          <w:sz w:val="24"/>
          <w:szCs w:val="24"/>
        </w:rPr>
        <w:t xml:space="preserve">должностями </w:t>
      </w:r>
      <w:r w:rsidR="00CC18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CC1838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Яльчикского</w:t>
      </w:r>
      <w:r w:rsidRPr="00E304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работники), размеры ежемесячных надбавок и иных дополнительных выплат, а также порядок их назначения и выплаты в соответствии с действующим законодательством.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1.1. Оплата труда работника производится в виде денежного содержания, которое состоит из должностного оклада работника в соответствии с замещаемой им должностью (далее - должностной оклад), а также из других ежемесячных и иных дополнительных выплат (далее - дополнительные выплаты), предусмотренных законодательством Российской Федерации, Чувашской Республики и настоящим Положением.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1.2. В денежное содержание работника включается: должностной оклад, ежемесячная надбавка к должностному окладу за выслугу лет, ежемесячная надбавка к должностному окладу за сложность, напряженность и высокие достижения в труде, ежемесячная процентная надбавка к должностному окладу за работу со сведениями, составляющими государственную тайну, ежемесячное денежное поощрение, премия по результатам работы, единовременная выплата при предоставлении ежегодного оплачиваемого отпуска и материальная помощь.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2. Должностной оклад и ежемесячное денежное поощрение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132" w:history="1">
        <w:r w:rsidRPr="00CC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Размеры</w:t>
        </w:r>
      </w:hyperlink>
      <w:r w:rsidRPr="00E3041D">
        <w:rPr>
          <w:rFonts w:ascii="Times New Roman" w:hAnsi="Times New Roman" w:cs="Times New Roman"/>
          <w:sz w:val="24"/>
          <w:szCs w:val="24"/>
        </w:rPr>
        <w:t xml:space="preserve"> должностных окладов работников определяются согласно приложению N 1 к настоящему Положению. Ежемесячное денежное поощрение устанавливается в размере должностного оклада.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3. Иные дополнительные выплаты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К дополнительным выплатам относятся: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1. Ежемесячная надбавка к должностному окладу за выслугу лет работнику выплачивается, исходя из стажа: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</w:tblGrid>
      <w:tr w:rsidR="00EE17F1" w:rsidRPr="00E3041D">
        <w:tc>
          <w:tcPr>
            <w:tcW w:w="3969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EE17F1" w:rsidRPr="00E3041D">
        <w:tc>
          <w:tcPr>
            <w:tcW w:w="3969" w:type="dxa"/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701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7F1" w:rsidRPr="00E3041D">
        <w:tc>
          <w:tcPr>
            <w:tcW w:w="3969" w:type="dxa"/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до 13 лет</w:t>
            </w:r>
          </w:p>
        </w:tc>
        <w:tc>
          <w:tcPr>
            <w:tcW w:w="1701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17F1" w:rsidRPr="00E3041D">
        <w:tc>
          <w:tcPr>
            <w:tcW w:w="3969" w:type="dxa"/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1701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17F1" w:rsidRPr="00E3041D">
        <w:tc>
          <w:tcPr>
            <w:tcW w:w="3969" w:type="dxa"/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1701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17F1" w:rsidRPr="00E3041D">
        <w:tc>
          <w:tcPr>
            <w:tcW w:w="3969" w:type="dxa"/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1701" w:type="dxa"/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1.1. Решение о назначении и выплате ежемесячной надбавки к должностному окладу за выслугу лет принимается на основании решения комиссии по установлению стажа работы, оформляется распоряжением </w:t>
      </w:r>
      <w:r w:rsidR="00450A6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304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1838">
        <w:rPr>
          <w:rFonts w:ascii="Times New Roman" w:hAnsi="Times New Roman" w:cs="Times New Roman"/>
          <w:sz w:val="24"/>
          <w:szCs w:val="24"/>
        </w:rPr>
        <w:t>Яльчикского сельского поселения Яльчикского</w:t>
      </w:r>
      <w:r w:rsidRPr="00E304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gramStart"/>
      <w:r w:rsidRPr="00E3041D">
        <w:rPr>
          <w:rFonts w:ascii="Times New Roman" w:hAnsi="Times New Roman" w:cs="Times New Roman"/>
          <w:sz w:val="24"/>
          <w:szCs w:val="24"/>
        </w:rPr>
        <w:t>администрация )</w:t>
      </w:r>
      <w:proofErr w:type="gramEnd"/>
      <w:r w:rsidRPr="00E3041D">
        <w:rPr>
          <w:rFonts w:ascii="Times New Roman" w:hAnsi="Times New Roman" w:cs="Times New Roman"/>
          <w:sz w:val="24"/>
          <w:szCs w:val="24"/>
        </w:rPr>
        <w:t>.</w:t>
      </w:r>
    </w:p>
    <w:p w:rsidR="00EE17F1" w:rsidRPr="00E3041D" w:rsidRDefault="00CC1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7F1" w:rsidRPr="00E3041D">
        <w:rPr>
          <w:rFonts w:ascii="Times New Roman" w:hAnsi="Times New Roman" w:cs="Times New Roman"/>
          <w:sz w:val="24"/>
          <w:szCs w:val="24"/>
        </w:rPr>
        <w:t>2. Ежемесячная надбавка за сложность и напряженность и высокие достижения в труде работнику устанавливается при назначении, перемещении и других случаях от 50 до 100 процентов должностного оклада.</w:t>
      </w:r>
    </w:p>
    <w:p w:rsidR="00450A61" w:rsidRPr="00450A61" w:rsidRDefault="00CC1838" w:rsidP="00450A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7F1" w:rsidRPr="00E3041D">
        <w:rPr>
          <w:rFonts w:ascii="Times New Roman" w:hAnsi="Times New Roman" w:cs="Times New Roman"/>
          <w:sz w:val="24"/>
          <w:szCs w:val="24"/>
        </w:rPr>
        <w:t xml:space="preserve">3. Ежемесячная надбавка к должностному окладу </w:t>
      </w:r>
      <w:r w:rsidR="00450A61" w:rsidRPr="00450A61">
        <w:rPr>
          <w:rFonts w:ascii="Times New Roman" w:hAnsi="Times New Roman" w:cs="Times New Roman"/>
          <w:color w:val="000000"/>
          <w:sz w:val="24"/>
          <w:szCs w:val="24"/>
        </w:rPr>
        <w:t>за работу со сведениями, составляющими государственную тайну, - в размере и порядке, определяемые в соответствии с законодательством Российской Федерации</w:t>
      </w:r>
      <w:r w:rsidR="00450A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7F1" w:rsidRPr="00E3041D" w:rsidRDefault="00EE17F1" w:rsidP="00450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 Премии по результатам работы.</w:t>
      </w:r>
    </w:p>
    <w:p w:rsidR="00EE17F1" w:rsidRPr="00E3041D" w:rsidRDefault="00EE17F1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4.1. Работникам устанавливаются премии по результатам работы в размере трех должностных окладов и оформляются распоряжением администрации.</w:t>
      </w:r>
    </w:p>
    <w:p w:rsidR="00EE17F1" w:rsidRPr="00E3041D" w:rsidRDefault="00EE17F1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4.2. Общая сумма выплаченных в течение календарного года всем работникам премий по результатам работы не должна превышать суммы средств, предусмотренных фондом оплаты труда</w:t>
      </w:r>
      <w:proofErr w:type="gramStart"/>
      <w:r w:rsidRPr="00E3041D">
        <w:rPr>
          <w:rFonts w:ascii="Times New Roman" w:hAnsi="Times New Roman" w:cs="Times New Roman"/>
          <w:sz w:val="24"/>
          <w:szCs w:val="24"/>
        </w:rPr>
        <w:t xml:space="preserve"> </w:t>
      </w:r>
      <w:r w:rsidR="003849D5">
        <w:rPr>
          <w:rFonts w:ascii="Times New Roman" w:hAnsi="Times New Roman" w:cs="Times New Roman"/>
          <w:sz w:val="24"/>
          <w:szCs w:val="24"/>
        </w:rPr>
        <w:t xml:space="preserve"> </w:t>
      </w:r>
      <w:r w:rsidRPr="00E304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3041D">
        <w:rPr>
          <w:rFonts w:ascii="Times New Roman" w:hAnsi="Times New Roman" w:cs="Times New Roman"/>
          <w:sz w:val="24"/>
          <w:szCs w:val="24"/>
        </w:rPr>
        <w:t>максимальный размер не ограничивается).</w:t>
      </w:r>
    </w:p>
    <w:p w:rsidR="00EE17F1" w:rsidRPr="00E3041D" w:rsidRDefault="00EE17F1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4.3. Основными показателями премирования являются:</w:t>
      </w:r>
    </w:p>
    <w:p w:rsidR="00EE17F1" w:rsidRPr="00E3041D" w:rsidRDefault="00EE17F1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своевременное выполнение плана работы администрации;</w:t>
      </w:r>
    </w:p>
    <w:p w:rsidR="00EE17F1" w:rsidRPr="00E3041D" w:rsidRDefault="00EE17F1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осуществление надлежащего контроля за выполнением плана работы;</w:t>
      </w:r>
    </w:p>
    <w:p w:rsidR="00EE17F1" w:rsidRPr="00E3041D" w:rsidRDefault="003849D5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7F1" w:rsidRPr="00E3041D">
        <w:rPr>
          <w:rFonts w:ascii="Times New Roman" w:hAnsi="Times New Roman" w:cs="Times New Roman"/>
          <w:sz w:val="24"/>
          <w:szCs w:val="24"/>
        </w:rPr>
        <w:t>- своевременность и качество выполненной работы, выполнение поручений руководства администрации;</w:t>
      </w:r>
    </w:p>
    <w:p w:rsidR="00EE17F1" w:rsidRPr="00E3041D" w:rsidRDefault="00EE17F1" w:rsidP="00384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соблюдение исполнительской и трудовой дисциплины, Правил внутреннего трудового распорядка.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4.4. Коэффициент премирования каждого работника производится с учетом его вклада работы. Коэффициент премирования при работе без замечаний оценивается в 1,0 (Один) балл (100%). Работники, виновные в ухудшении качества работы, допустившие несвоевременное и некачественное выполнение указаний </w:t>
      </w:r>
      <w:r w:rsidR="003849D5">
        <w:rPr>
          <w:rFonts w:ascii="Times New Roman" w:hAnsi="Times New Roman" w:cs="Times New Roman"/>
          <w:sz w:val="24"/>
          <w:szCs w:val="24"/>
        </w:rPr>
        <w:t xml:space="preserve"> </w:t>
      </w:r>
      <w:r w:rsidRPr="00E3041D">
        <w:rPr>
          <w:rFonts w:ascii="Times New Roman" w:hAnsi="Times New Roman" w:cs="Times New Roman"/>
          <w:sz w:val="24"/>
          <w:szCs w:val="24"/>
        </w:rPr>
        <w:t xml:space="preserve"> лишаются премии полностью или частично. Премии снижаются за каждый факт или выявленный случай на 0,1 балла (10%).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Полное лишение или частичное снижение премии работникам администрации производится за тот квартал, в котором имели место упущения в работе. Если упущения были выявлены после выплаты премии, то снижение премии или ее лишение производится в том квартале, в котором обнаружены упущения.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Премирование работников администрации производится распоряжением администрации</w:t>
      </w:r>
      <w:r w:rsidR="003849D5">
        <w:rPr>
          <w:rFonts w:ascii="Times New Roman" w:hAnsi="Times New Roman" w:cs="Times New Roman"/>
          <w:sz w:val="24"/>
          <w:szCs w:val="24"/>
        </w:rPr>
        <w:t>.</w:t>
      </w:r>
      <w:r w:rsidRPr="00E3041D">
        <w:rPr>
          <w:rFonts w:ascii="Times New Roman" w:hAnsi="Times New Roman" w:cs="Times New Roman"/>
          <w:sz w:val="24"/>
          <w:szCs w:val="24"/>
        </w:rPr>
        <w:t xml:space="preserve"> </w:t>
      </w:r>
      <w:r w:rsidR="003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lastRenderedPageBreak/>
        <w:t>4.5. Премия начисляется за фактически отработанное время и выплачивается в следующем за отчетным периодом месяце. Дни, когда работник находился в очередном и учебном отпусках, отсутствовал по болезни, к фактически отработанному времени не относятся.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4.6. Работникам, проработавшим неполный квартал в связи с призывом на службу в Вооруженные Силы РФ, переводом на другую работу, поступлением в учебное заведение, уходом на пенсию, увольнением по сокращению штатов, по собственному желанию, выплата премий производится за фактически отработанное время в данном расчетном периоде. Работникам, вновь поступившим на работу, премия выплачивается за фактически отработанное время в данном квартале.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4.7. В случае наложения на работника дисциплинарного взыскания премия за текущий квартал не начисляется.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5. Единовременная выплата при предоставлении ежегодного оплачиваемого отпуска и материальной помощи.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E3041D">
        <w:rPr>
          <w:rFonts w:ascii="Times New Roman" w:hAnsi="Times New Roman" w:cs="Times New Roman"/>
          <w:sz w:val="24"/>
          <w:szCs w:val="24"/>
        </w:rPr>
        <w:t xml:space="preserve">5.1. Работникам устанавливается единовременная выплата при предоставлении </w:t>
      </w:r>
      <w:proofErr w:type="gramStart"/>
      <w:r w:rsidRPr="00E3041D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  <w:proofErr w:type="gramEnd"/>
      <w:r w:rsidRPr="00E3041D">
        <w:rPr>
          <w:rFonts w:ascii="Times New Roman" w:hAnsi="Times New Roman" w:cs="Times New Roman"/>
          <w:sz w:val="24"/>
          <w:szCs w:val="24"/>
        </w:rPr>
        <w:t xml:space="preserve"> и материальная помощь за счет средств местного бюджета.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5.2. Оказание материальной помощи работнику производится в течение полугодия в размере одного должностного оклада.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Вновь принятые работники, проработавшие менее 11 месяцев, имеют право на оказание материальной помощи пропорционально отработанным месяцам.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E3041D">
        <w:rPr>
          <w:rFonts w:ascii="Times New Roman" w:hAnsi="Times New Roman" w:cs="Times New Roman"/>
          <w:sz w:val="24"/>
          <w:szCs w:val="24"/>
        </w:rPr>
        <w:t>5.3. Единовременная выплата при предоставлении ежегодного оплачиваемого отпуска производится по заявлению работника в размере двух должностных окладов.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Вновь принятые работники, проработавшие менее 11 месяцев, имеют право на получение единовременной выплаты при предоставлении ежегодного оплачиваемого отпуска пропорционально отработанным месяцам.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5.4. Работникам материальная помощь может быть оказана также в связи: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 юбилейными датами, включая юбилейные даты (50, 55, 60 лет) рождения муниципального служащего в размере до двух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 длительной и продолжительной болезнью муниципального служащего или члена его семьи в размере до полутора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 рождением ребенка в размере до одного должностного оклада;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со смертью работника или членов его семьи (супруг, дети и родители) в размере до двух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с тяжелым материальным положением, вызванным иными вескими причинами в размере до двух должностных окладов.</w:t>
      </w:r>
    </w:p>
    <w:p w:rsidR="00EE17F1" w:rsidRPr="00E3041D" w:rsidRDefault="00EE17F1">
      <w:pPr>
        <w:spacing w:after="1"/>
      </w:pP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5.5. Оказание материальной помощи и получение единовременной выплаты при предоставлении ежегодного оплачиваемого отпуска оформляется распоряжением администрации</w:t>
      </w:r>
      <w:r w:rsidR="003849D5">
        <w:rPr>
          <w:rFonts w:ascii="Times New Roman" w:hAnsi="Times New Roman" w:cs="Times New Roman"/>
          <w:sz w:val="24"/>
          <w:szCs w:val="24"/>
        </w:rPr>
        <w:t>.</w:t>
      </w:r>
      <w:r w:rsidRPr="00E3041D">
        <w:rPr>
          <w:rFonts w:ascii="Times New Roman" w:hAnsi="Times New Roman" w:cs="Times New Roman"/>
          <w:sz w:val="24"/>
          <w:szCs w:val="24"/>
        </w:rPr>
        <w:t xml:space="preserve"> </w:t>
      </w:r>
      <w:r w:rsidR="0038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 Фонд оплаты труда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4.1. При формировании фонда оплаты труда работников предусматриваются следующие средства для выплаты (в расчете на год):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1) должностного оклада - в размере двенадцати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2) дополнительных выплат: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ежемесячного денежного поощрения - в размере двенадцати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- в размере двух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сложность и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- в размере десяти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премий по результатам работы - в размере трех должностных окладов;</w:t>
      </w:r>
    </w:p>
    <w:p w:rsidR="00EE17F1" w:rsidRPr="00E3041D" w:rsidRDefault="00EE1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в размере двух должностных окладов и материальной помощи - в размере двух должностных окладов.</w:t>
      </w: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 w:rsidP="00384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2"/>
      <w:bookmarkEnd w:id="4"/>
      <w:r w:rsidRPr="00E3041D">
        <w:rPr>
          <w:rFonts w:ascii="Times New Roman" w:hAnsi="Times New Roman" w:cs="Times New Roman"/>
          <w:sz w:val="24"/>
          <w:szCs w:val="24"/>
        </w:rPr>
        <w:t>Размеры</w:t>
      </w:r>
    </w:p>
    <w:p w:rsidR="00EE17F1" w:rsidRPr="00E3041D" w:rsidRDefault="00EE17F1" w:rsidP="00384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proofErr w:type="gramStart"/>
      <w:r w:rsidRPr="00E3041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849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3849D5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Яльчикского</w:t>
      </w:r>
      <w:r w:rsidRPr="00E3041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49D5">
        <w:rPr>
          <w:rFonts w:ascii="Times New Roman" w:hAnsi="Times New Roman" w:cs="Times New Roman"/>
          <w:sz w:val="24"/>
          <w:szCs w:val="24"/>
        </w:rPr>
        <w:t xml:space="preserve">а </w:t>
      </w:r>
      <w:r w:rsidRPr="00E3041D">
        <w:rPr>
          <w:rFonts w:ascii="Times New Roman" w:hAnsi="Times New Roman" w:cs="Times New Roman"/>
          <w:sz w:val="24"/>
          <w:szCs w:val="24"/>
        </w:rPr>
        <w:t>Чувашской Республики, замещающих должности,</w:t>
      </w:r>
    </w:p>
    <w:p w:rsidR="00EE17F1" w:rsidRPr="00E3041D" w:rsidRDefault="00EE17F1" w:rsidP="00384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</w:p>
    <w:p w:rsidR="00EE17F1" w:rsidRPr="00E3041D" w:rsidRDefault="00EE17F1" w:rsidP="00384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 </w:t>
      </w:r>
      <w:r w:rsidR="003849D5">
        <w:rPr>
          <w:rFonts w:ascii="Times New Roman" w:hAnsi="Times New Roman" w:cs="Times New Roman"/>
          <w:sz w:val="24"/>
          <w:szCs w:val="24"/>
        </w:rPr>
        <w:t xml:space="preserve">администрации Яльчикского сельского поселения </w:t>
      </w:r>
      <w:r w:rsidR="0045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F1" w:rsidRPr="00E3041D" w:rsidRDefault="00EE17F1" w:rsidP="00384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984"/>
        <w:gridCol w:w="1077"/>
      </w:tblGrid>
      <w:tr w:rsidR="00EE17F1" w:rsidRPr="00E3041D">
        <w:tc>
          <w:tcPr>
            <w:tcW w:w="6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EE17F1" w:rsidRPr="00E3041D">
        <w:tc>
          <w:tcPr>
            <w:tcW w:w="60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7F1" w:rsidRPr="00E3041D" w:rsidRDefault="00EE17F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в органе местного самоуправления муниципального района (городского округа)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в органе местного самоуправления поселения</w:t>
            </w: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(службы) эксплуатации зданий, 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Стенографистка I категории, инспектор-делопроизводитель, инспектор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</w:tr>
      <w:tr w:rsidR="00EE17F1" w:rsidRPr="00E30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Машинистка II категории, секретарь-машинистка, экспедитор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17F1" w:rsidRPr="00E3041D" w:rsidRDefault="00EE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D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</w:tbl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7F1" w:rsidRPr="00E3041D" w:rsidRDefault="00EE17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3B79" w:rsidRPr="00E3041D" w:rsidRDefault="00383B79"/>
    <w:sectPr w:rsidR="00383B79" w:rsidRPr="00E3041D" w:rsidSect="0048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1"/>
    <w:rsid w:val="001758A5"/>
    <w:rsid w:val="00224754"/>
    <w:rsid w:val="00383B79"/>
    <w:rsid w:val="003849D5"/>
    <w:rsid w:val="00450A61"/>
    <w:rsid w:val="0088563F"/>
    <w:rsid w:val="00CC1838"/>
    <w:rsid w:val="00E3041D"/>
    <w:rsid w:val="00E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8D86-90A8-4C6D-A705-E64093F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6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B2C4A50F44D50DA90A3BD4BA74432CA71A092FB6BEA203A90D4D7F5A1AB987C000D03F3031F25Ar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30EECB21C19309499B2C4A50F44D50DA90A3BD4BA7B4727A71A092FB6BEA203A90D4D7F5A1AB987C000D03F3031F25ArCM" TargetMode="External"/><Relationship Id="rId5" Type="http://schemas.openxmlformats.org/officeDocument/2006/relationships/hyperlink" Target="consultantplus://offline/ref=A4A30EECB21C19309499B2C7B7631AD106A3503EDEBB781678F8415478BFB4F556E60C113B0C09B980C002D42053rB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Секретарь</cp:lastModifiedBy>
  <cp:revision>5</cp:revision>
  <cp:lastPrinted>2019-04-04T05:19:00Z</cp:lastPrinted>
  <dcterms:created xsi:type="dcterms:W3CDTF">2019-04-04T05:22:00Z</dcterms:created>
  <dcterms:modified xsi:type="dcterms:W3CDTF">2019-04-05T12:00:00Z</dcterms:modified>
</cp:coreProperties>
</file>