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F84570" w:rsidP="00F8457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МАН ЭТМЕН</w:t>
            </w:r>
            <w:r w:rsidR="0063257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</w:t>
            </w:r>
          </w:p>
          <w:p w:rsidR="00632571" w:rsidRPr="002007AF" w:rsidRDefault="00632571" w:rsidP="00F84570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8A3695" w:rsidRDefault="008A3695" w:rsidP="00FD22C3">
            <w:pPr>
              <w:jc w:val="center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20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73364E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 xml:space="preserve">    16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№</w:t>
            </w:r>
          </w:p>
          <w:p w:rsidR="00632571" w:rsidRPr="00F52458" w:rsidRDefault="00F84570" w:rsidP="00FD22C3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Ман </w:t>
            </w:r>
            <w:proofErr w:type="spellStart"/>
            <w:r>
              <w:rPr>
                <w:rFonts w:ascii="Times New Roman" w:hAnsi="Times New Roman"/>
                <w:color w:val="000000"/>
              </w:rPr>
              <w:t>Этмен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яле</w:t>
            </w:r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F84570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БОЛЬШЕАТМЕНСКОГО</w:t>
            </w:r>
            <w:r w:rsidR="00632571"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3364E" w:rsidRPr="008A3695" w:rsidRDefault="008A3695" w:rsidP="0073364E">
            <w:pPr>
              <w:jc w:val="center"/>
              <w:rPr>
                <w:rFonts w:ascii="Times New Roman" w:hAnsi="Times New Roman"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20</w:t>
            </w:r>
            <w:r w:rsidR="0073364E">
              <w:rPr>
                <w:rFonts w:ascii="Times New Roman" w:hAnsi="Times New Roman"/>
                <w:color w:val="000000"/>
                <w:u w:val="single"/>
              </w:rPr>
              <w:t>.03.2019</w:t>
            </w:r>
            <w:r w:rsidR="0073364E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u w:val="single"/>
                <w:lang w:val="en-US"/>
              </w:rPr>
              <w:t>6</w:t>
            </w:r>
          </w:p>
          <w:p w:rsidR="00632571" w:rsidRPr="00F52458" w:rsidRDefault="00F84570" w:rsidP="00FD22C3">
            <w:pPr>
              <w:jc w:val="center"/>
              <w:rPr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 xml:space="preserve">д.Большие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Атмени</w:t>
            </w:r>
            <w:proofErr w:type="spellEnd"/>
          </w:p>
        </w:tc>
      </w:tr>
    </w:tbl>
    <w:p w:rsidR="00D25DA4" w:rsidRDefault="00D25DA4" w:rsidP="00062C85">
      <w:pPr>
        <w:contextualSpacing/>
        <w:rPr>
          <w:rFonts w:ascii="Times New Roman" w:hAnsi="Times New Roman"/>
          <w:sz w:val="24"/>
          <w:szCs w:val="24"/>
        </w:rPr>
      </w:pPr>
    </w:p>
    <w:p w:rsidR="00062C85" w:rsidRDefault="00AE03DC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C85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«Развитие  культуры и туризма  на территории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4570">
        <w:rPr>
          <w:rFonts w:ascii="Times New Roman" w:hAnsi="Times New Roman"/>
          <w:sz w:val="24"/>
          <w:szCs w:val="24"/>
        </w:rPr>
        <w:t>Большеатменского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Красночетайского </w:t>
      </w:r>
    </w:p>
    <w:p w:rsidR="00062C85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Чувашской Республики на 2019 и 2020 годы» </w:t>
      </w:r>
    </w:p>
    <w:p w:rsidR="00062C85" w:rsidRDefault="00062C85" w:rsidP="00062C85">
      <w:pPr>
        <w:rPr>
          <w:rFonts w:ascii="Times New Roman" w:hAnsi="Times New Roman"/>
          <w:b/>
          <w:sz w:val="26"/>
          <w:szCs w:val="26"/>
        </w:rPr>
      </w:pPr>
    </w:p>
    <w:p w:rsidR="00062C85" w:rsidRDefault="00062C85" w:rsidP="00062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Устава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района Чувашской Республики администрация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ПОСТАНОВЛЯЕТ:</w:t>
      </w:r>
    </w:p>
    <w:p w:rsidR="00062C85" w:rsidRDefault="00062C85" w:rsidP="00062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  «Развитие  культуры и туризма  на территории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 Чувашской Республики на 2019 и 2020 годы» .</w:t>
      </w:r>
    </w:p>
    <w:p w:rsidR="00062C85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 Настоящее постановление вступает в силу со дня подписания и распространяется на правоотношения, возникшие с 1 января 2019 года.</w:t>
      </w:r>
    </w:p>
    <w:p w:rsidR="00062C85" w:rsidRDefault="00062C85" w:rsidP="00062C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оставляю за собой.  </w:t>
      </w:r>
    </w:p>
    <w:p w:rsidR="00062C85" w:rsidRDefault="00062C85" w:rsidP="00062C85">
      <w:pPr>
        <w:rPr>
          <w:rFonts w:ascii="Times New Roman" w:hAnsi="Times New Roman" w:cs="Times New Roman"/>
          <w:sz w:val="24"/>
          <w:szCs w:val="24"/>
        </w:rPr>
      </w:pPr>
    </w:p>
    <w:p w:rsidR="00062C85" w:rsidRDefault="00062C85" w:rsidP="00062C85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F84570">
        <w:rPr>
          <w:rFonts w:ascii="Times New Roman" w:hAnsi="Times New Roman"/>
          <w:sz w:val="24"/>
          <w:szCs w:val="24"/>
        </w:rPr>
        <w:t>Большеатменского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</w:t>
      </w:r>
      <w:r w:rsidR="00F84570">
        <w:rPr>
          <w:rFonts w:ascii="Times New Roman" w:hAnsi="Times New Roman"/>
          <w:sz w:val="24"/>
          <w:szCs w:val="24"/>
        </w:rPr>
        <w:t>Т.В.Артемьева</w:t>
      </w:r>
    </w:p>
    <w:p w:rsidR="00062C85" w:rsidRDefault="00062C85" w:rsidP="00062C85">
      <w:pPr>
        <w:tabs>
          <w:tab w:val="left" w:pos="15840"/>
        </w:tabs>
        <w:ind w:left="4680" w:right="-10" w:firstLine="1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62C85" w:rsidRDefault="00062C85" w:rsidP="00062C85">
      <w:pPr>
        <w:rPr>
          <w:rFonts w:ascii="Arial" w:hAnsi="Arial"/>
          <w:sz w:val="26"/>
          <w:szCs w:val="26"/>
        </w:rPr>
      </w:pPr>
    </w:p>
    <w:p w:rsidR="00062C85" w:rsidRDefault="00062C85" w:rsidP="00062C85"/>
    <w:p w:rsidR="00F6664E" w:rsidRDefault="00F6664E" w:rsidP="00F6664E">
      <w:pPr>
        <w:rPr>
          <w:rStyle w:val="a4"/>
          <w:rFonts w:ascii="Times New Roman" w:hAnsi="Times New Roman" w:cs="Times New Roman"/>
          <w:b w:val="0"/>
          <w:lang w:val="en-US"/>
        </w:rPr>
      </w:pPr>
    </w:p>
    <w:p w:rsidR="008A3695" w:rsidRDefault="008A3695" w:rsidP="00F6664E">
      <w:pPr>
        <w:rPr>
          <w:rStyle w:val="a4"/>
          <w:rFonts w:ascii="Times New Roman" w:hAnsi="Times New Roman" w:cs="Times New Roman"/>
          <w:b w:val="0"/>
          <w:lang w:val="en-US"/>
        </w:rPr>
      </w:pPr>
    </w:p>
    <w:p w:rsidR="008A3695" w:rsidRDefault="008A3695" w:rsidP="00F6664E">
      <w:pPr>
        <w:rPr>
          <w:rStyle w:val="a4"/>
          <w:rFonts w:ascii="Times New Roman" w:hAnsi="Times New Roman" w:cs="Times New Roman"/>
          <w:b w:val="0"/>
          <w:lang w:val="en-US"/>
        </w:rPr>
      </w:pPr>
    </w:p>
    <w:p w:rsidR="008A3695" w:rsidRDefault="008A3695" w:rsidP="00F6664E">
      <w:pPr>
        <w:rPr>
          <w:rStyle w:val="a4"/>
          <w:rFonts w:ascii="Times New Roman" w:hAnsi="Times New Roman" w:cs="Times New Roman"/>
          <w:b w:val="0"/>
          <w:lang w:val="en-US"/>
        </w:rPr>
      </w:pPr>
    </w:p>
    <w:p w:rsidR="008A3695" w:rsidRPr="008A3695" w:rsidRDefault="008A3695" w:rsidP="00F6664E">
      <w:pPr>
        <w:rPr>
          <w:rStyle w:val="a4"/>
          <w:rFonts w:ascii="Times New Roman" w:hAnsi="Times New Roman" w:cs="Times New Roman"/>
          <w:b w:val="0"/>
          <w:lang w:val="en-US"/>
        </w:rPr>
      </w:pPr>
    </w:p>
    <w:p w:rsidR="00D25DA4" w:rsidRDefault="00D25DA4" w:rsidP="00D25DA4">
      <w:pPr>
        <w:contextualSpacing/>
        <w:rPr>
          <w:rStyle w:val="a4"/>
          <w:rFonts w:ascii="Times New Roman" w:hAnsi="Times New Roman" w:cs="Times New Roman"/>
          <w:b w:val="0"/>
        </w:rPr>
      </w:pPr>
    </w:p>
    <w:p w:rsidR="00062C85" w:rsidRPr="00D25DA4" w:rsidRDefault="00062C85" w:rsidP="00D25DA4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УТВЕРЖДЕНА</w:t>
      </w:r>
    </w:p>
    <w:p w:rsidR="0073364E" w:rsidRPr="00D25DA4" w:rsidRDefault="00062C85" w:rsidP="0073364E">
      <w:pPr>
        <w:ind w:left="4395"/>
        <w:contextualSpacing/>
        <w:jc w:val="right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</w:t>
      </w:r>
      <w:hyperlink r:id="rId6" w:anchor="sub_0" w:history="1">
        <w:r w:rsidRPr="00D25DA4">
          <w:rPr>
            <w:rStyle w:val="ae"/>
            <w:b w:val="0"/>
            <w:sz w:val="24"/>
            <w:szCs w:val="24"/>
          </w:rPr>
          <w:t>постановлением</w:t>
        </w:r>
      </w:hyperlink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  <w:r w:rsidR="00F84570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Большеатменского</w:t>
      </w: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</w:t>
      </w:r>
    </w:p>
    <w:p w:rsidR="00062C85" w:rsidRPr="00D25DA4" w:rsidRDefault="00062C85" w:rsidP="0073364E">
      <w:pPr>
        <w:ind w:left="4395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Красночетайского района</w:t>
      </w:r>
    </w:p>
    <w:p w:rsidR="0073364E" w:rsidRPr="00D25DA4" w:rsidRDefault="00062C85" w:rsidP="0073364E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DA4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от </w:t>
      </w:r>
      <w:r w:rsidR="00F8457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73364E" w:rsidRPr="00D25DA4">
        <w:rPr>
          <w:rFonts w:ascii="Times New Roman" w:hAnsi="Times New Roman" w:cs="Times New Roman"/>
          <w:sz w:val="24"/>
          <w:szCs w:val="24"/>
          <w:u w:val="single"/>
        </w:rPr>
        <w:t>.03.2019  №</w:t>
      </w:r>
      <w:r w:rsidR="00F84570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062C85" w:rsidRPr="0073364E" w:rsidRDefault="00062C85" w:rsidP="00D25DA4">
      <w:pPr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pStyle w:val="2"/>
        <w:jc w:val="center"/>
        <w:rPr>
          <w:rFonts w:ascii="Times New Roman" w:hAnsi="Times New Roman" w:cs="Times New Roman"/>
          <w:b/>
        </w:rPr>
      </w:pPr>
      <w:bookmarkStart w:id="0" w:name="Par33"/>
      <w:bookmarkEnd w:id="0"/>
      <w:r w:rsidRPr="0073364E">
        <w:rPr>
          <w:rFonts w:ascii="Times New Roman" w:hAnsi="Times New Roman" w:cs="Times New Roman"/>
          <w:b/>
        </w:rPr>
        <w:t xml:space="preserve">П а с </w:t>
      </w:r>
      <w:proofErr w:type="spellStart"/>
      <w:r w:rsidRPr="0073364E">
        <w:rPr>
          <w:rFonts w:ascii="Times New Roman" w:hAnsi="Times New Roman" w:cs="Times New Roman"/>
          <w:b/>
        </w:rPr>
        <w:t>п</w:t>
      </w:r>
      <w:proofErr w:type="spellEnd"/>
      <w:r w:rsidRPr="0073364E">
        <w:rPr>
          <w:rFonts w:ascii="Times New Roman" w:hAnsi="Times New Roman" w:cs="Times New Roman"/>
          <w:b/>
        </w:rPr>
        <w:t xml:space="preserve"> о </w:t>
      </w:r>
      <w:proofErr w:type="spellStart"/>
      <w:r w:rsidRPr="0073364E">
        <w:rPr>
          <w:rFonts w:ascii="Times New Roman" w:hAnsi="Times New Roman" w:cs="Times New Roman"/>
          <w:b/>
        </w:rPr>
        <w:t>р</w:t>
      </w:r>
      <w:proofErr w:type="spellEnd"/>
      <w:r w:rsidRPr="0073364E">
        <w:rPr>
          <w:rFonts w:ascii="Times New Roman" w:hAnsi="Times New Roman" w:cs="Times New Roman"/>
          <w:b/>
        </w:rPr>
        <w:t xml:space="preserve"> т</w:t>
      </w:r>
    </w:p>
    <w:p w:rsidR="00F6664E" w:rsidRDefault="00062C85" w:rsidP="00062C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4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84570">
        <w:rPr>
          <w:rFonts w:ascii="Times New Roman" w:hAnsi="Times New Roman" w:cs="Times New Roman"/>
          <w:b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62C85" w:rsidRPr="0073364E" w:rsidRDefault="00062C85" w:rsidP="00062C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64E">
        <w:rPr>
          <w:rFonts w:ascii="Times New Roman" w:hAnsi="Times New Roman" w:cs="Times New Roman"/>
          <w:b/>
          <w:sz w:val="24"/>
          <w:szCs w:val="24"/>
        </w:rPr>
        <w:t xml:space="preserve"> Красночетайского района</w:t>
      </w:r>
      <w:r w:rsidRPr="0073364E">
        <w:rPr>
          <w:rFonts w:ascii="Times New Roman" w:hAnsi="Times New Roman" w:cs="Times New Roman"/>
          <w:b/>
          <w:sz w:val="24"/>
          <w:szCs w:val="24"/>
        </w:rPr>
        <w:br/>
        <w:t xml:space="preserve">«Развитие  культуры и туризма  на территории </w:t>
      </w:r>
      <w:r w:rsidR="00F84570">
        <w:rPr>
          <w:rFonts w:ascii="Times New Roman" w:hAnsi="Times New Roman" w:cs="Times New Roman"/>
          <w:b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Красночетайского район Чувашской Республики на 2019 и 2020 годы»</w:t>
      </w:r>
    </w:p>
    <w:p w:rsidR="00062C85" w:rsidRPr="0073364E" w:rsidRDefault="00062C85" w:rsidP="00062C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62C85" w:rsidRPr="0073364E" w:rsidRDefault="00062C85" w:rsidP="00062C8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285" w:type="dxa"/>
        <w:tblLayout w:type="fixed"/>
        <w:tblLook w:val="01E0"/>
      </w:tblPr>
      <w:tblGrid>
        <w:gridCol w:w="3167"/>
        <w:gridCol w:w="360"/>
        <w:gridCol w:w="5758"/>
      </w:tblGrid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администрации Красночетайского района муниципальные учреждения культуры Красночетайского района; 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культуры 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Красночетайского района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062C85" w:rsidRPr="0073364E" w:rsidRDefault="0006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поселение;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 культуры и туризма  на территории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Красночетайского район Чувашской Республики на 2019 и 2020 годы» </w:t>
            </w: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культуры и туризма  на территории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Красночетайского район Чувашской Республики на 2019 и 2020 годы» </w:t>
            </w: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 граждан на доступ к культурным ценностям; 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жизни;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 территории 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Красночетайского района туристской отрасли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художественно-творчес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согласия, профилактика конфликтов на социальной, этнической и конфессиональной почве;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 2021 году будут достигнуты следующие показатели: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в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Большеатменском сельском доме культуры – 23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льных услуг в сфере культуры – 5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  <w:p w:rsidR="00062C85" w:rsidRPr="0073364E" w:rsidRDefault="00062C85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2019–2020 годы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альной программы составляет 861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,6,0</w:t>
            </w:r>
            <w:r w:rsidRPr="007336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C85" w:rsidRPr="0073364E" w:rsidRDefault="00F84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438,4</w:t>
            </w:r>
            <w:r w:rsidR="00062C85"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 xml:space="preserve"> – 423,2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них средства: 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 сельского поселения – 861,6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 бюджета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 и плановый период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2C85" w:rsidRPr="0073364E" w:rsidTr="00062C85">
        <w:tc>
          <w:tcPr>
            <w:tcW w:w="3168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60" w:type="dxa"/>
            <w:hideMark/>
          </w:tcPr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60" w:type="dxa"/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технологий, повышение конкурентоспособности учреждений культуры;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активную культурную деятельность, реализация творческих инициатив населения;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культур и языка народов, проживающих на территории  </w:t>
            </w:r>
            <w:r w:rsidR="00F84570">
              <w:rPr>
                <w:rFonts w:ascii="Times New Roman" w:hAnsi="Times New Roman" w:cs="Times New Roman"/>
                <w:sz w:val="24"/>
                <w:szCs w:val="24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и Красночетайского района, повышение их общей культуры и гармонизация отношений граждан разных национальностей в обществе.</w:t>
            </w:r>
          </w:p>
        </w:tc>
      </w:tr>
    </w:tbl>
    <w:p w:rsidR="00062C85" w:rsidRPr="0073364E" w:rsidRDefault="00062C85" w:rsidP="00F6664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 xml:space="preserve">Раздел I. Общая характеристика сферы реализации муниципальной программы  </w:t>
      </w:r>
      <w:r w:rsidR="00F84570">
        <w:rPr>
          <w:rFonts w:ascii="Times New Roman" w:hAnsi="Times New Roman" w:cs="Times New Roman"/>
          <w:color w:val="auto"/>
        </w:rPr>
        <w:t>Большеатменского</w:t>
      </w:r>
      <w:r w:rsidRPr="0073364E">
        <w:rPr>
          <w:rFonts w:ascii="Times New Roman" w:hAnsi="Times New Roman" w:cs="Times New Roman"/>
          <w:color w:val="auto"/>
        </w:rPr>
        <w:t xml:space="preserve"> сельского поселения Красночетайского района «</w:t>
      </w:r>
      <w:r w:rsidRPr="0073364E">
        <w:rPr>
          <w:rFonts w:ascii="Times New Roman" w:hAnsi="Times New Roman" w:cs="Times New Roman"/>
        </w:rPr>
        <w:t xml:space="preserve">Развитие  культуры и туризма  на территории </w:t>
      </w:r>
      <w:r w:rsidR="00F84570">
        <w:rPr>
          <w:rFonts w:ascii="Times New Roman" w:hAnsi="Times New Roman" w:cs="Times New Roman"/>
        </w:rPr>
        <w:t>Большеатменского</w:t>
      </w:r>
      <w:r w:rsidRPr="0073364E">
        <w:rPr>
          <w:rFonts w:ascii="Times New Roman" w:hAnsi="Times New Roman" w:cs="Times New Roman"/>
        </w:rPr>
        <w:t xml:space="preserve"> сельского поселения  Красночетайского район Чувашской Республики на 2019 и 2020 годы»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Развитие Российской Федерации на современном этапе характеризуется повышенным вниманием общества к культуре. В </w:t>
      </w:r>
      <w:hyperlink r:id="rId7" w:history="1">
        <w:r w:rsidRPr="0073364E">
          <w:rPr>
            <w:rStyle w:val="ae"/>
            <w:sz w:val="24"/>
            <w:szCs w:val="24"/>
          </w:rPr>
          <w:t>Концепции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 года, утвержденной </w:t>
      </w:r>
      <w:hyperlink r:id="rId8" w:history="1">
        <w:r w:rsidRPr="0073364E">
          <w:rPr>
            <w:rStyle w:val="ae"/>
            <w:sz w:val="24"/>
            <w:szCs w:val="24"/>
          </w:rPr>
          <w:t>распоряжением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ноября 2008 г. № 1662-р, культуре отводится «ведущая роль в формировании человеческого капитала, создающего экономику знаний». Исключительная роль культуры при переходе от сырьевой к инновационной экономике связана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       Отрасль культуры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кинематографии, современного изобразительного искусства, сохранению нематериального культурного наследия народов Российской Федерации и развитию традиционной народной культуры, укреплению межрегиональных и международных связей в сфере культуры.</w:t>
      </w:r>
    </w:p>
    <w:p w:rsidR="00062C85" w:rsidRPr="0073364E" w:rsidRDefault="00062C85" w:rsidP="00062C85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настоящее время  на территории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84570">
        <w:rPr>
          <w:rFonts w:ascii="Times New Roman" w:hAnsi="Times New Roman" w:cs="Times New Roman"/>
          <w:sz w:val="24"/>
          <w:szCs w:val="24"/>
        </w:rPr>
        <w:t>селения функционирует  Большеатменский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</w:t>
      </w:r>
      <w:r w:rsidR="00F84570">
        <w:rPr>
          <w:rFonts w:ascii="Times New Roman" w:hAnsi="Times New Roman" w:cs="Times New Roman"/>
          <w:sz w:val="24"/>
          <w:szCs w:val="24"/>
        </w:rPr>
        <w:t>ельский дом культуры и Большеатменская</w:t>
      </w:r>
      <w:r w:rsidRPr="0073364E">
        <w:rPr>
          <w:rFonts w:ascii="Times New Roman" w:hAnsi="Times New Roman" w:cs="Times New Roman"/>
          <w:sz w:val="24"/>
          <w:szCs w:val="24"/>
        </w:rPr>
        <w:t xml:space="preserve"> модельная библиотека, общая ч</w:t>
      </w:r>
      <w:r w:rsidR="00F84570">
        <w:rPr>
          <w:rFonts w:ascii="Times New Roman" w:hAnsi="Times New Roman" w:cs="Times New Roman"/>
          <w:sz w:val="24"/>
          <w:szCs w:val="24"/>
        </w:rPr>
        <w:t>исленность работников культуры 2</w:t>
      </w:r>
      <w:r w:rsidRPr="0073364E">
        <w:rPr>
          <w:rFonts w:ascii="Times New Roman" w:hAnsi="Times New Roman" w:cs="Times New Roman"/>
          <w:sz w:val="24"/>
          <w:szCs w:val="24"/>
        </w:rPr>
        <w:t>,</w:t>
      </w:r>
      <w:r w:rsidR="00F84570">
        <w:rPr>
          <w:rFonts w:ascii="Times New Roman" w:hAnsi="Times New Roman" w:cs="Times New Roman"/>
          <w:sz w:val="24"/>
          <w:szCs w:val="24"/>
        </w:rPr>
        <w:t>2</w:t>
      </w:r>
      <w:r w:rsidRPr="0073364E">
        <w:rPr>
          <w:rFonts w:ascii="Times New Roman" w:hAnsi="Times New Roman" w:cs="Times New Roman"/>
          <w:sz w:val="24"/>
          <w:szCs w:val="24"/>
        </w:rPr>
        <w:t xml:space="preserve">5 штатных единиц. </w:t>
      </w:r>
      <w:r w:rsidRPr="007336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C85" w:rsidRPr="0073364E" w:rsidRDefault="00062C85" w:rsidP="00062C85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Одним из приоритетных направлений государственной политики в области культуры является поддержка и стимулирование деятельности любительских коллективов художественного творчества. В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Большеатменском сельском доме культуры 9</w:t>
      </w:r>
      <w:r w:rsidRPr="0073364E">
        <w:rPr>
          <w:rFonts w:ascii="Times New Roman" w:hAnsi="Times New Roman" w:cs="Times New Roman"/>
          <w:sz w:val="24"/>
          <w:szCs w:val="24"/>
        </w:rPr>
        <w:t xml:space="preserve">  клубных формирований пос</w:t>
      </w:r>
      <w:r w:rsidR="00F84570">
        <w:rPr>
          <w:rFonts w:ascii="Times New Roman" w:hAnsi="Times New Roman" w:cs="Times New Roman"/>
          <w:sz w:val="24"/>
          <w:szCs w:val="24"/>
        </w:rPr>
        <w:t xml:space="preserve">тоянно занимаются более </w:t>
      </w:r>
      <w:r w:rsidR="000D6675">
        <w:rPr>
          <w:rFonts w:ascii="Times New Roman" w:hAnsi="Times New Roman" w:cs="Times New Roman"/>
          <w:sz w:val="24"/>
          <w:szCs w:val="24"/>
        </w:rPr>
        <w:t>25</w:t>
      </w:r>
      <w:r w:rsidRPr="0073364E">
        <w:rPr>
          <w:rFonts w:ascii="Times New Roman" w:hAnsi="Times New Roman" w:cs="Times New Roman"/>
          <w:sz w:val="24"/>
          <w:szCs w:val="24"/>
        </w:rPr>
        <w:t xml:space="preserve"> ч</w:t>
      </w:r>
      <w:r w:rsidR="00F84570">
        <w:rPr>
          <w:rFonts w:ascii="Times New Roman" w:hAnsi="Times New Roman" w:cs="Times New Roman"/>
          <w:sz w:val="24"/>
          <w:szCs w:val="24"/>
        </w:rPr>
        <w:t xml:space="preserve">еловек. </w:t>
      </w:r>
      <w:r w:rsidRPr="0073364E">
        <w:rPr>
          <w:rFonts w:ascii="Times New Roman" w:hAnsi="Times New Roman" w:cs="Times New Roman"/>
          <w:sz w:val="24"/>
          <w:szCs w:val="24"/>
        </w:rPr>
        <w:t xml:space="preserve"> Еже</w:t>
      </w:r>
      <w:r w:rsidR="00F84570">
        <w:rPr>
          <w:rFonts w:ascii="Times New Roman" w:hAnsi="Times New Roman" w:cs="Times New Roman"/>
          <w:sz w:val="24"/>
          <w:szCs w:val="24"/>
        </w:rPr>
        <w:t xml:space="preserve">годно </w:t>
      </w:r>
      <w:r w:rsidR="000D6675">
        <w:rPr>
          <w:rFonts w:ascii="Times New Roman" w:hAnsi="Times New Roman" w:cs="Times New Roman"/>
          <w:sz w:val="24"/>
          <w:szCs w:val="24"/>
        </w:rPr>
        <w:t xml:space="preserve"> фольклорный коллектив «</w:t>
      </w:r>
      <w:proofErr w:type="spellStart"/>
      <w:r w:rsidR="000D6675">
        <w:rPr>
          <w:rFonts w:ascii="Times New Roman" w:hAnsi="Times New Roman" w:cs="Times New Roman"/>
          <w:sz w:val="24"/>
          <w:szCs w:val="24"/>
        </w:rPr>
        <w:t>Елем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» и </w:t>
      </w:r>
      <w:r w:rsidR="000D6675">
        <w:rPr>
          <w:rFonts w:ascii="Times New Roman" w:hAnsi="Times New Roman" w:cs="Times New Roman"/>
          <w:sz w:val="24"/>
          <w:szCs w:val="24"/>
        </w:rPr>
        <w:t>танцевальный коллектив  «Россиянка</w:t>
      </w:r>
      <w:r w:rsidRPr="0073364E">
        <w:rPr>
          <w:rFonts w:ascii="Times New Roman" w:hAnsi="Times New Roman" w:cs="Times New Roman"/>
          <w:sz w:val="24"/>
          <w:szCs w:val="24"/>
        </w:rPr>
        <w:t>»  принимают участие фестивалях и конкурсах в районе и Республике 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              По итогам статистического учета  на территории сельского по</w:t>
      </w:r>
      <w:r w:rsidR="000D6675">
        <w:rPr>
          <w:rFonts w:ascii="Times New Roman" w:hAnsi="Times New Roman" w:cs="Times New Roman"/>
          <w:sz w:val="24"/>
          <w:szCs w:val="24"/>
        </w:rPr>
        <w:t>селения проживают населения 1226</w:t>
      </w:r>
      <w:r w:rsidRPr="0073364E">
        <w:rPr>
          <w:rFonts w:ascii="Times New Roman" w:hAnsi="Times New Roman" w:cs="Times New Roman"/>
          <w:sz w:val="24"/>
          <w:szCs w:val="24"/>
        </w:rPr>
        <w:t xml:space="preserve"> человек, в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районе проживало 19,9 тыс. человек.</w:t>
      </w:r>
      <w:r w:rsidRPr="0073364E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73364E">
        <w:rPr>
          <w:rFonts w:ascii="Times New Roman" w:hAnsi="Times New Roman" w:cs="Times New Roman"/>
          <w:sz w:val="24"/>
          <w:szCs w:val="24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Вместе с тем многие проблемы сферы культуры пока остаются нерешенными.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Устаревшая и изношенная материально-техническая база значительной части учреждений культуры по-прежнему не позволяет внедрять инновационные формы работы, информационные технологии, а также привлекать в отрасль молодые кадры. Учреждение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СДК нуждаются в обновлении музыкальных инструментов, которые в настоящее время имеют большой износ, в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звукооборудовании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, соответствующем современным требованиям сценического искусства.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Остается низким показатель пополнения книжных фондов</w:t>
      </w:r>
      <w:r w:rsidRPr="0073364E">
        <w:rPr>
          <w:rFonts w:ascii="Times New Roman" w:hAnsi="Times New Roman" w:cs="Times New Roman"/>
          <w:i/>
          <w:sz w:val="24"/>
          <w:szCs w:val="24"/>
        </w:rPr>
        <w:t>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Сохраняются несоответствие технического оснащения муниципальных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учреждений современным требованиям, дефицит квалифицированных кадров, владеющих новыми информационными технологиями, недостаточный уровень трудовой мотивации работников культуры и, как следствие, низкий потенциал их управленческого состава.</w:t>
      </w:r>
    </w:p>
    <w:p w:rsidR="00062C85" w:rsidRPr="0073364E" w:rsidRDefault="00062C85" w:rsidP="00F6664E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Реализация муниципальной программы «Развитие  культуры и туризма  на территории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 Чувашской Республики на 2019 и 2020 годы» (далее - Муниципальная программа) позволит оптимизировать и модернизировать сеть муниципальных учреждений, создать условия, обеспечивающие равный и свободный доступ населения республики ко всему спектру культурных благ и услуг, раскрыть их творческий потенциал.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002"/>
      <w:r w:rsidRPr="0073364E">
        <w:rPr>
          <w:rFonts w:ascii="Times New Roman" w:hAnsi="Times New Roman" w:cs="Times New Roman"/>
          <w:color w:val="auto"/>
        </w:rPr>
        <w:t>Раздел II. Приоритеты государственной политики в сфере реализации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 xml:space="preserve">Муниципальной программы, цели, задачи и показатели (индикаторы) 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>достижения целей и решения задач, описание основных ожидаемых конечных результатов, срок реализации Муниципальной программы</w:t>
      </w:r>
    </w:p>
    <w:bookmarkEnd w:id="1"/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Приоритеты государственной политики в сфере культуры определены </w:t>
      </w:r>
      <w:hyperlink r:id="rId9" w:history="1">
        <w:r w:rsidRPr="0073364E">
          <w:rPr>
            <w:rStyle w:val="ae"/>
            <w:b w:val="0"/>
            <w:sz w:val="24"/>
            <w:szCs w:val="24"/>
          </w:rPr>
          <w:t>Стратегией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Чувашской Республики до 2020 года, ежегодными посланиями Главы Чувашской Республики Государственному Совету Чувашской Республики, </w:t>
      </w:r>
      <w:hyperlink r:id="rId10" w:history="1">
        <w:r w:rsidRPr="0073364E">
          <w:rPr>
            <w:rStyle w:val="ae"/>
            <w:b w:val="0"/>
            <w:sz w:val="24"/>
            <w:szCs w:val="24"/>
          </w:rPr>
          <w:t>Концепцией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развития культуры в Чувашской Республике.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соответствии с долгосрочными приоритетами развития целями Муниципальной программы являются: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обеспечение прав граждан на доступ к культурным ценностям;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обеспечение свободы творчества и прав граждан на участие в культурной жизни;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Показателями (индикаторами) достижения целей Муниципальной программы выступают: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среднемесячная номинальная начисленная заработная плата работников муниципальных учреждений культуры и искусства;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уровень удовлетворенности населения качеством предоставления муниципальных услуг в сфере культуры;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удельный вес населения, участвующего в платных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мероприятиях, проводимых в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Большеатменском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сельском  доме культуры.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Достижение основных целей предполагает решение ряда задач: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расширение доступа к культурным ценностям и информационным ресурсам, сохранение культурного и исторического наследия;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поддержка и развитие художественно-творческой деятельности;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укрепление межнационального и межконфессионального согласия, профилактика конфликтов на социальной, этнической и конфессиональной почве;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3364E">
        <w:rPr>
          <w:rFonts w:ascii="Times New Roman" w:hAnsi="Times New Roman" w:cs="Times New Roman"/>
          <w:sz w:val="24"/>
          <w:szCs w:val="24"/>
        </w:rPr>
        <w:t xml:space="preserve">   Целевые показатели (индикаторы) Муниципальной программы определены исходя из принципа необходимости и достаточности информации для характеристики достижения целей и решения задач Муниципальной программы (</w:t>
      </w:r>
      <w:hyperlink r:id="rId11" w:anchor="sub_101" w:history="1">
        <w:r w:rsidRPr="0073364E">
          <w:rPr>
            <w:rStyle w:val="ae"/>
            <w:sz w:val="24"/>
            <w:szCs w:val="24"/>
          </w:rPr>
          <w:t>табл. 1</w:t>
        </w:r>
      </w:hyperlink>
      <w:r w:rsidRPr="0073364E">
        <w:rPr>
          <w:rFonts w:ascii="Times New Roman" w:hAnsi="Times New Roman" w:cs="Times New Roman"/>
          <w:sz w:val="24"/>
          <w:szCs w:val="24"/>
        </w:rPr>
        <w:t>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062C85" w:rsidRPr="0073364E" w:rsidRDefault="00062C85" w:rsidP="00062C85">
      <w:pPr>
        <w:ind w:left="72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101"/>
      <w:r w:rsidRPr="0073364E">
        <w:rPr>
          <w:rStyle w:val="a4"/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3124"/>
        <w:gridCol w:w="3247"/>
      </w:tblGrid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Целевые индикаторы (показатели) Муниципальной программы</w:t>
            </w:r>
          </w:p>
        </w:tc>
      </w:tr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lastRenderedPageBreak/>
              <w:t>обеспечение прав граждан на доступ к культурным ценностям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расширение доступа к культурным ценностям и информационным ресурсам, сохранение культурного и исторического наследия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Чувашской Республике;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3364E">
              <w:rPr>
                <w:rFonts w:ascii="Times New Roman" w:hAnsi="Times New Roman" w:cs="Times New Roman"/>
              </w:rPr>
              <w:t>уровень удовлетворенности населения качеством предоставления муниципальных услуг в сфере культуры</w:t>
            </w:r>
          </w:p>
        </w:tc>
      </w:tr>
      <w:tr w:rsidR="00062C85" w:rsidRPr="0073364E" w:rsidTr="00062C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обеспечение свободы творчества и прав граждан на участие в культурной жизни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поддержка и развитие художественно-творческой деятельности</w:t>
            </w:r>
          </w:p>
          <w:p w:rsidR="00062C85" w:rsidRPr="0073364E" w:rsidRDefault="00062C85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культуры;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</w:tr>
    </w:tbl>
    <w:p w:rsidR="00062C85" w:rsidRPr="0073364E" w:rsidRDefault="00062C85" w:rsidP="00062C8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Срок реализации Муниципальной программы - 2019-2020 годы.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сфере.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 качестве основных критериев реализации Муниципальной программы (критериев оценки эффективности) выделяются критерии: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социальной эффективности;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экономической эффективности;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эффективности муниципального управления.</w:t>
      </w:r>
    </w:p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 xml:space="preserve">Раздел III. Обобщенная характеристика основных мероприятий 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3364E">
        <w:rPr>
          <w:rFonts w:ascii="Times New Roman" w:hAnsi="Times New Roman" w:cs="Times New Roman"/>
          <w:color w:val="auto"/>
        </w:rPr>
        <w:t>Муниципальной программы и подпрограмм Муниципальной программы</w:t>
      </w:r>
    </w:p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</w:t>
      </w:r>
      <w:r w:rsidRPr="0073364E">
        <w:rPr>
          <w:rFonts w:ascii="Times New Roman" w:hAnsi="Times New Roman" w:cs="Times New Roman"/>
          <w:sz w:val="24"/>
          <w:szCs w:val="24"/>
        </w:rPr>
        <w:lastRenderedPageBreak/>
        <w:t>реализации отдельных мероприятий с достижением конкретных целей на всех уровнях Муниципальной программы.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Задачи Муниципальной программы «Развитие  культуры и туризма  на территории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сельского поселения  Красночетайского район Чувашской Республики на 2019 и 2020 годы» </w:t>
      </w:r>
      <w:r w:rsidRPr="0073364E">
        <w:rPr>
          <w:rFonts w:ascii="Times New Roman" w:hAnsi="Times New Roman" w:cs="Times New Roman"/>
          <w:b/>
          <w:sz w:val="24"/>
          <w:szCs w:val="24"/>
        </w:rPr>
        <w:t>»</w:t>
      </w:r>
      <w:r w:rsidRPr="0073364E">
        <w:rPr>
          <w:rFonts w:ascii="Times New Roman" w:hAnsi="Times New Roman" w:cs="Times New Roman"/>
          <w:sz w:val="24"/>
          <w:szCs w:val="24"/>
        </w:rPr>
        <w:t xml:space="preserve"> включает основные мероприятия:</w:t>
      </w:r>
    </w:p>
    <w:p w:rsidR="00062C85" w:rsidRPr="0073364E" w:rsidRDefault="00062C85" w:rsidP="00062C85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1. Сохранение, использование, популяризация и государственная охрана объектов культурного наследия. Мероприятие направлено на обеспечение сохранности, эффективное использование объектов культурного наследия, реализацию специализированных информационно-просветительских проектов по пропаганде объектов культурного наследия;       </w:t>
      </w:r>
    </w:p>
    <w:p w:rsidR="00062C85" w:rsidRPr="0073364E" w:rsidRDefault="00062C85" w:rsidP="00062C85">
      <w:pPr>
        <w:pStyle w:val="ConsPlusCel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2. Сохранение и развитие народного творчества. Мероприятие направлено на сохранение нематериального культурного наследия и трансляцию лучших образцов народной культуры, мониторинг ситуации и основных тенденций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сферы; внедрение современных технологий в целях повышения качества оказания культурных услуг;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3. Инвестиционные мероприятия. Укрепление материально-технической базы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сельского дома культуры. Данные мероприятия направлены на формирование культурной среды, отвечающей растущим потребностям личности и общества, повышение качества, разнообразия и эффективности услуг в сферах культуры и туризма, создание условий для доступности участия всего населения в культурной жизни.</w:t>
      </w:r>
    </w:p>
    <w:p w:rsidR="00D25DA4" w:rsidRDefault="00062C85" w:rsidP="00D25DA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1004"/>
      <w:r w:rsidRPr="0073364E">
        <w:rPr>
          <w:rFonts w:ascii="Times New Roman" w:hAnsi="Times New Roman" w:cs="Times New Roman"/>
          <w:color w:val="auto"/>
        </w:rPr>
        <w:t>Раздел IV. Обобщенная характеристика мер правового регулирования</w:t>
      </w:r>
    </w:p>
    <w:p w:rsidR="00D25DA4" w:rsidRPr="00D25DA4" w:rsidRDefault="00D25DA4" w:rsidP="00D25DA4"/>
    <w:bookmarkEnd w:id="3"/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Правовое регулирование Муниципальной программы осуществляется в соответствии со следующими нормативными правовыми актами Чувашской Республики и Красночетайского района: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Закон Чувашской Республики от 27 мая 1993 г. «О культуре»; 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12" w:history="1">
        <w:r w:rsidRPr="0073364E">
          <w:rPr>
            <w:rStyle w:val="a7"/>
            <w:sz w:val="24"/>
            <w:szCs w:val="24"/>
          </w:rPr>
          <w:t>Указ</w:t>
        </w:r>
      </w:hyperlink>
      <w:r w:rsidRPr="0073364E">
        <w:rPr>
          <w:rFonts w:ascii="Times New Roman" w:hAnsi="Times New Roman" w:cs="Times New Roman"/>
          <w:sz w:val="24"/>
          <w:szCs w:val="24"/>
        </w:rPr>
        <w:t xml:space="preserve"> Президента Чувашской Республики от 10 июня 1994 г. № 59 «О мерах по государственной поддержке культуры в Чувашской Республике»;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Указ Президента Чувашской Республики от 25 мая 2006 г. № 39 </w:t>
      </w:r>
      <w:r w:rsidRPr="0073364E">
        <w:rPr>
          <w:rFonts w:ascii="Times New Roman" w:hAnsi="Times New Roman" w:cs="Times New Roman"/>
          <w:sz w:val="24"/>
          <w:szCs w:val="24"/>
        </w:rPr>
        <w:br/>
        <w:t>«О дополнительных мерах по поддержке культуры в Чувашской Республике»;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Главы Чувашской Республики от 27 февраля 2013 г. № 43-рг о Плане мероприятий («дорожная карта») «Изменения в отраслях социальной сферы, направленные на повышение эффективности сферы культуры»;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Кабинета Министров Чувашской Республики от 18 января </w:t>
      </w:r>
      <w:r w:rsidRPr="0073364E">
        <w:rPr>
          <w:rFonts w:ascii="Times New Roman" w:hAnsi="Times New Roman" w:cs="Times New Roman"/>
          <w:sz w:val="24"/>
          <w:szCs w:val="24"/>
        </w:rPr>
        <w:br/>
        <w:t>2013 г. № 19-р об утверждении Концепции развития отрасли культуры Чувашской Республики до 2020 года;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распоряжение Кабинета Министров Чувашской Республики от 2 октября </w:t>
      </w:r>
      <w:r w:rsidRPr="0073364E">
        <w:rPr>
          <w:rFonts w:ascii="Times New Roman" w:hAnsi="Times New Roman" w:cs="Times New Roman"/>
          <w:sz w:val="24"/>
          <w:szCs w:val="24"/>
        </w:rPr>
        <w:br/>
        <w:t>2013 г. № 573-р об утверждении Плана мероприятий по проведению в 2014 году в Чувашской Республике Года культуры;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постановление администрации Красночетайского района Чувашской Республики от 2 апреля 2013 г. № 176 О плане мероприятий («дорожной карте») «Изменения в отраслях социальной сферы, направленные на повышение эффективности сферы культуры Красночетайского района Чувашской Республики». </w:t>
      </w:r>
    </w:p>
    <w:p w:rsidR="00062C85" w:rsidRPr="0073364E" w:rsidRDefault="00062C85" w:rsidP="00062C85">
      <w:pPr>
        <w:pBdr>
          <w:bottom w:val="single" w:sz="4" w:space="16" w:color="FFFFFF"/>
        </w:pBd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      Для достижения основных целей и решения задач Муниципальной программы требуется совершенствование нормативных правовых актов.</w:t>
      </w:r>
    </w:p>
    <w:p w:rsidR="00D25DA4" w:rsidRDefault="00062C85" w:rsidP="00D25DA4">
      <w:pPr>
        <w:pBdr>
          <w:bottom w:val="single" w:sz="4" w:space="1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2C85" w:rsidRPr="00D25DA4" w:rsidRDefault="00062C85" w:rsidP="00D25DA4">
      <w:pPr>
        <w:pBdr>
          <w:bottom w:val="single" w:sz="4" w:space="16" w:color="FFFFFF"/>
        </w:pBd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336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3364E">
        <w:rPr>
          <w:rFonts w:ascii="Times New Roman" w:hAnsi="Times New Roman" w:cs="Times New Roman"/>
          <w:b/>
          <w:bCs/>
          <w:sz w:val="24"/>
          <w:szCs w:val="24"/>
        </w:rPr>
        <w:t>. Обоснование выделения подпрограмм и включения их в</w:t>
      </w:r>
    </w:p>
    <w:p w:rsidR="00062C85" w:rsidRPr="0073364E" w:rsidRDefault="00062C85" w:rsidP="00D25DA4">
      <w:pPr>
        <w:pBdr>
          <w:bottom w:val="single" w:sz="4" w:space="16" w:color="FFFFFF"/>
        </w:pBd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t>состав Муниципальной программы</w:t>
      </w:r>
    </w:p>
    <w:p w:rsidR="00062C85" w:rsidRPr="0073364E" w:rsidRDefault="00062C85" w:rsidP="00062C85">
      <w:pPr>
        <w:pBdr>
          <w:bottom w:val="single" w:sz="4" w:space="1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</w:t>
      </w:r>
    </w:p>
    <w:p w:rsidR="00062C85" w:rsidRPr="00D25DA4" w:rsidRDefault="00062C85" w:rsidP="00D25DA4">
      <w:pPr>
        <w:pBdr>
          <w:bottom w:val="single" w:sz="4" w:space="6" w:color="FFFFFF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Fonts w:ascii="Times New Roman" w:hAnsi="Times New Roman" w:cs="Times New Roman"/>
          <w:b/>
          <w:bCs/>
          <w:sz w:val="24"/>
          <w:szCs w:val="24"/>
        </w:rPr>
        <w:t>Раздел VI. Обоснование объема финансовых ресурсов, необходимых для реализации Муниципальной программы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Расходы Муниципальной программы формируются за счет средств  республиканского бюджета Чувашской Республики, бюджета Красночетайского района и внебюджетных источников.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Ответственный исполнитель Муниципальной программы – Отдел культуры.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Соисполнителями являются отдел образования Красночетайского района, подведомственные администрации Красночетайского района муниципальные учреждения культуры Красночетайского района, муниципальные учреждения культуры сельских поселений  Красночетайского района;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участниками - отдел экономии, имущественных и земельных отношений администрации Красночетайского района, сектор информатизации администрации Красночетайского района, отдел сельского хозяйства администрации Красночетайского района, отдел по развитию общественной инфраструктуры и ЖКХ администрации Красночетайского района, сельские поселения. 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Распределение бюджетных ассигнований на реализацию Муниципальной программы утверждается решением Собрания депутатов Красночетайского района на очередной финансовый год и плановый период.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4"/>
      <w:r w:rsidRPr="0073364E">
        <w:rPr>
          <w:rFonts w:ascii="Times New Roman" w:hAnsi="Times New Roman" w:cs="Times New Roman"/>
          <w:sz w:val="24"/>
          <w:szCs w:val="24"/>
        </w:rPr>
        <w:t xml:space="preserve">       Общий объем финансирования Муниципальной программы на 2019-2020 годы составляет 1622,6 тыс. рублей. Показатели по годам и источникам финансирования приведены в </w:t>
      </w:r>
      <w:hyperlink r:id="rId13" w:anchor="sub_102" w:history="1">
        <w:r w:rsidRPr="0073364E">
          <w:rPr>
            <w:rStyle w:val="ae"/>
            <w:sz w:val="24"/>
            <w:szCs w:val="24"/>
          </w:rPr>
          <w:t>табл. 2</w:t>
        </w:r>
      </w:hyperlink>
      <w:r w:rsidRPr="0073364E">
        <w:rPr>
          <w:rFonts w:ascii="Times New Roman" w:hAnsi="Times New Roman" w:cs="Times New Roman"/>
          <w:sz w:val="24"/>
          <w:szCs w:val="24"/>
        </w:rPr>
        <w:t>.</w:t>
      </w:r>
      <w:bookmarkStart w:id="5" w:name="sub_102"/>
      <w:bookmarkEnd w:id="4"/>
    </w:p>
    <w:p w:rsidR="00062C85" w:rsidRPr="0073364E" w:rsidRDefault="00062C85" w:rsidP="00062C85">
      <w:pPr>
        <w:pBdr>
          <w:bottom w:val="single" w:sz="4" w:space="6" w:color="FFFFFF"/>
        </w:pBd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3364E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73364E">
        <w:rPr>
          <w:rStyle w:val="a4"/>
          <w:rFonts w:ascii="Times New Roman" w:hAnsi="Times New Roman" w:cs="Times New Roman"/>
          <w:sz w:val="24"/>
          <w:szCs w:val="24"/>
        </w:rPr>
        <w:tab/>
        <w:t xml:space="preserve">                                       Таблиц</w:t>
      </w:r>
      <w:bookmarkEnd w:id="5"/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а 2 </w:t>
      </w:r>
    </w:p>
    <w:p w:rsidR="00062C85" w:rsidRPr="0073364E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64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(тыс. рублей)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6"/>
        <w:gridCol w:w="1702"/>
        <w:gridCol w:w="3404"/>
        <w:gridCol w:w="3293"/>
      </w:tblGrid>
      <w:tr w:rsidR="00062C85" w:rsidRPr="0073364E" w:rsidTr="00062C8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062C85" w:rsidRPr="0073364E" w:rsidTr="00062C8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 xml:space="preserve">бюджета </w:t>
            </w:r>
            <w:r w:rsidR="00F84570">
              <w:rPr>
                <w:rFonts w:ascii="Times New Roman" w:hAnsi="Times New Roman" w:cs="Times New Roman"/>
              </w:rPr>
              <w:t>Большеатменского</w:t>
            </w:r>
            <w:r w:rsidRPr="0073364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438,4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438,4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423,2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Style w:val="a4"/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861</w:t>
            </w:r>
            <w:r w:rsidR="00062C85" w:rsidRPr="0073364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D667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861</w:t>
            </w:r>
            <w:r w:rsidR="00062C85" w:rsidRPr="0073364E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64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062C85" w:rsidRPr="0073364E" w:rsidRDefault="00062C85" w:rsidP="00062C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2C85" w:rsidRPr="0073364E" w:rsidRDefault="00062C85" w:rsidP="00062C85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>.</w:t>
      </w:r>
    </w:p>
    <w:p w:rsidR="00062C85" w:rsidRPr="0073364E" w:rsidRDefault="00062C85" w:rsidP="00D25DA4">
      <w:pPr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Планируемые затраты на реализацию Муниципальной программы в разрезе всех источников финансирования могут уточняться с учетом объемов субвенции из республиканского бюджета Чувашской Республики бюджету </w:t>
      </w:r>
      <w:r w:rsidR="00F84570">
        <w:rPr>
          <w:rFonts w:ascii="Times New Roman" w:hAnsi="Times New Roman" w:cs="Times New Roman"/>
          <w:sz w:val="24"/>
          <w:szCs w:val="24"/>
        </w:rPr>
        <w:t>Большеатменского</w:t>
      </w:r>
      <w:r w:rsidRPr="0073364E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а также активности юридических лиц по привлечению внебюджетных средств.</w:t>
      </w:r>
    </w:p>
    <w:p w:rsidR="00062C85" w:rsidRPr="0073364E" w:rsidRDefault="00062C85" w:rsidP="00062C8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008"/>
      <w:r w:rsidRPr="0073364E">
        <w:rPr>
          <w:rFonts w:ascii="Times New Roman" w:hAnsi="Times New Roman" w:cs="Times New Roman"/>
          <w:color w:val="auto"/>
        </w:rPr>
        <w:t>Раздел VII.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6"/>
    <w:p w:rsidR="00062C85" w:rsidRPr="0073364E" w:rsidRDefault="00062C85" w:rsidP="00062C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Важное значение для успешной реализации Муниципальной программы имеют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Правовые риски связаны с изменением законодательства Российской Федерации и законодательства Чувашской Республики,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ее основных мероприятий.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Для минимизации воздействия данной группы рисков планируется: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на этапе разработки проектов документов привлекать к их обсуждению заинтересованных лиц, которые впоследствии должны принять участие в их согласовании;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принятие нормативных правовых актов Чувашской Республики и Красночетайского района в сфере культуры и смежных областях.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Финансовые риски выражаются в возможном недофинансировании, сокращении или прекращении бюджетного финансирования мероприятий Муниципальной программы.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Способами ограничения финансовых рисков выступают: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определение приоритетов для первоочередного финансирования;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привлечение внебюджетных источников финансирования, в том числе выявление и внедрение лучшего опыта привлечения внебюджетных ресурсов.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Административные риски связаны с неэффективным управлением реализацией Муниципальной программы, что может повлечь за собой потерю управляемости отрасли, нарушение планируемых сроков реализации Муниципальной программы, невыполнение ее целей и задач, </w:t>
      </w:r>
      <w:proofErr w:type="spellStart"/>
      <w:r w:rsidRPr="0073364E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73364E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Основными мерами управления (снижения) административными рисками являются: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lastRenderedPageBreak/>
        <w:t xml:space="preserve">       формирование эффективной системы управления реализацией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регулярная публикация отчетов о ходе реализации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повышение эффективности взаимодействия участников реализации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заключение и контроль реализации соглашений о взаимодействии с заинтересованными сторонами;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создание системы мониторинга реализации Муниципальной программы;</w:t>
      </w:r>
    </w:p>
    <w:p w:rsidR="00062C85" w:rsidRPr="0073364E" w:rsidRDefault="00062C85" w:rsidP="00062C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64E">
        <w:rPr>
          <w:rFonts w:ascii="Times New Roman" w:hAnsi="Times New Roman" w:cs="Times New Roman"/>
          <w:sz w:val="24"/>
          <w:szCs w:val="24"/>
        </w:rPr>
        <w:t xml:space="preserve">       своевременная корректировка мероприятий Муниципальной программы.</w:t>
      </w:r>
    </w:p>
    <w:p w:rsidR="00062C85" w:rsidRPr="0073364E" w:rsidRDefault="00062C85" w:rsidP="00062C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2638B" w:rsidRPr="0073364E" w:rsidRDefault="00D2638B" w:rsidP="00062C85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877" w:rsidRPr="0073364E" w:rsidRDefault="00CE5877" w:rsidP="00CA2230">
      <w:pPr>
        <w:spacing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sectPr w:rsidR="00CE5877" w:rsidRPr="0073364E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571"/>
    <w:rsid w:val="000109CC"/>
    <w:rsid w:val="00062C85"/>
    <w:rsid w:val="0006703A"/>
    <w:rsid w:val="000D6675"/>
    <w:rsid w:val="00143AA9"/>
    <w:rsid w:val="00154E95"/>
    <w:rsid w:val="001872E6"/>
    <w:rsid w:val="0019575D"/>
    <w:rsid w:val="001E7645"/>
    <w:rsid w:val="00240F0D"/>
    <w:rsid w:val="002F1DF2"/>
    <w:rsid w:val="003230DF"/>
    <w:rsid w:val="0042220D"/>
    <w:rsid w:val="00432D32"/>
    <w:rsid w:val="004B0D42"/>
    <w:rsid w:val="005921E1"/>
    <w:rsid w:val="00632571"/>
    <w:rsid w:val="006466E4"/>
    <w:rsid w:val="007018C8"/>
    <w:rsid w:val="00702EC5"/>
    <w:rsid w:val="00722699"/>
    <w:rsid w:val="0073364E"/>
    <w:rsid w:val="007728E2"/>
    <w:rsid w:val="007C3960"/>
    <w:rsid w:val="008250A3"/>
    <w:rsid w:val="008977AA"/>
    <w:rsid w:val="008A3695"/>
    <w:rsid w:val="009171FE"/>
    <w:rsid w:val="00A00D61"/>
    <w:rsid w:val="00A03CB0"/>
    <w:rsid w:val="00A60959"/>
    <w:rsid w:val="00AA7F13"/>
    <w:rsid w:val="00AB24AC"/>
    <w:rsid w:val="00AE03DC"/>
    <w:rsid w:val="00BF5DB4"/>
    <w:rsid w:val="00C754C4"/>
    <w:rsid w:val="00CA2230"/>
    <w:rsid w:val="00CE5877"/>
    <w:rsid w:val="00D25DA4"/>
    <w:rsid w:val="00D2638B"/>
    <w:rsid w:val="00D27640"/>
    <w:rsid w:val="00DC22CC"/>
    <w:rsid w:val="00DD6E93"/>
    <w:rsid w:val="00DF1DE0"/>
    <w:rsid w:val="00E27672"/>
    <w:rsid w:val="00E65C7D"/>
    <w:rsid w:val="00E666F7"/>
    <w:rsid w:val="00E83208"/>
    <w:rsid w:val="00EB00AB"/>
    <w:rsid w:val="00EF4BC2"/>
    <w:rsid w:val="00F56F3B"/>
    <w:rsid w:val="00F6664E"/>
    <w:rsid w:val="00F84570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C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62C85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62C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2C85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2C85"/>
    <w:rPr>
      <w:rFonts w:ascii="Times New Roman" w:hAnsi="Times New Roman" w:cs="Times New Roman" w:hint="default"/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062C85"/>
    <w:pPr>
      <w:widowControl w:val="0"/>
      <w:spacing w:after="0" w:line="240" w:lineRule="auto"/>
      <w:ind w:firstLine="4802"/>
      <w:jc w:val="center"/>
    </w:pPr>
    <w:rPr>
      <w:rFonts w:ascii="Arial" w:eastAsia="Times New Roman" w:hAnsi="Arial" w:cs="Arial"/>
      <w:caps/>
      <w:color w:val="000000"/>
      <w:sz w:val="26"/>
      <w:szCs w:val="26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062C85"/>
    <w:rPr>
      <w:rFonts w:ascii="Arial" w:eastAsia="Times New Roman" w:hAnsi="Arial" w:cs="Arial"/>
      <w:caps/>
      <w:color w:val="000000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062C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062C85"/>
    <w:rPr>
      <w:rFonts w:ascii="Arial" w:eastAsia="Times New Roman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2C8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2C8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62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2C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Гипертекстовая ссылка"/>
    <w:basedOn w:val="a4"/>
    <w:uiPriority w:val="99"/>
    <w:rsid w:val="00062C85"/>
    <w:rPr>
      <w:rFonts w:ascii="Times New Roman" w:hAnsi="Times New Roman" w:cs="Times New Roman" w:hint="default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5.0" TargetMode="External"/><Relationship Id="rId13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4365.1000" TargetMode="External"/><Relationship Id="rId12" Type="http://schemas.openxmlformats.org/officeDocument/2006/relationships/hyperlink" Target="consultantplus://offline/ref=B3A362379A92078F50B4A12FF99021BD1EAADFBE91DBD27407AF401783814EB607A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11" Type="http://schemas.openxmlformats.org/officeDocument/2006/relationships/hyperlink" Target="file:///C:\Users\nadya\Desktop\&#1052;&#1054;&#1048;%20&#1044;&#1054;&#1050;&#1059;&#1052;&#1045;&#1053;&#1058;&#1067;\&#1055;&#1086;&#1089;&#1090;&#1072;&#1085;&#1086;&#1074;&#1083;&#1077;&#1085;&#1080;&#1103;\&#1055;&#1088;&#1086;&#1077;&#1082;&#1090;&#1099;\2019\&#1088;&#1072;&#1079;&#1074;&#1080;&#1090;&#1080;&#1077;%20&#1082;&#1091;&#1083;&#1100;&#1090;&#1091;&#1088;&#1099;%20&#1080;%20&#1090;&#1091;&#1088;&#1080;&#1079;&#1084;&#1072;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17520300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7524302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FDA5-2775-4B3E-BAA6-6691F093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3964</cp:lastModifiedBy>
  <cp:revision>6</cp:revision>
  <cp:lastPrinted>2019-03-27T10:38:00Z</cp:lastPrinted>
  <dcterms:created xsi:type="dcterms:W3CDTF">2019-03-25T11:30:00Z</dcterms:created>
  <dcterms:modified xsi:type="dcterms:W3CDTF">2019-03-27T10:40:00Z</dcterms:modified>
</cp:coreProperties>
</file>