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B2C27" w:rsidTr="00FB2C27">
        <w:trPr>
          <w:cantSplit/>
          <w:trHeight w:val="420"/>
        </w:trPr>
        <w:tc>
          <w:tcPr>
            <w:tcW w:w="4195" w:type="dxa"/>
          </w:tcPr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B2C27" w:rsidRDefault="00FB2C27" w:rsidP="00FB2C2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B2C27" w:rsidRDefault="00FB2C27" w:rsidP="00FB2C27">
            <w:pPr>
              <w:pStyle w:val="a6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B2C27" w:rsidTr="00FB2C27">
        <w:trPr>
          <w:cantSplit/>
          <w:trHeight w:val="2355"/>
        </w:trPr>
        <w:tc>
          <w:tcPr>
            <w:tcW w:w="4195" w:type="dxa"/>
          </w:tcPr>
          <w:p w:rsidR="00FB2C27" w:rsidRP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B2C27" w:rsidRDefault="00FB2C27" w:rsidP="00FB2C27">
            <w:pPr>
              <w:spacing w:before="40"/>
              <w:rPr>
                <w:rFonts w:ascii="Arial Cyr Chuv" w:hAnsi="Arial Cyr Chuv"/>
              </w:rPr>
            </w:pPr>
          </w:p>
          <w:p w:rsidR="00FB2C27" w:rsidRDefault="00FB2C27" w:rsidP="00FB2C27">
            <w:pPr>
              <w:pStyle w:val="a6"/>
              <w:tabs>
                <w:tab w:val="left" w:pos="4285"/>
              </w:tabs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FB2C27" w:rsidRDefault="00FB2C27" w:rsidP="00FB2C27">
            <w:pPr>
              <w:spacing w:before="40"/>
              <w:rPr>
                <w:rFonts w:ascii="Arial Cyr Chuv" w:hAnsi="Arial Cyr Chuv"/>
              </w:rPr>
            </w:pPr>
          </w:p>
          <w:p w:rsidR="00FB2C27" w:rsidRDefault="00FB2C27" w:rsidP="00FB2C27">
            <w:pPr>
              <w:pStyle w:val="a6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2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7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09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201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33</w:t>
            </w:r>
          </w:p>
          <w:p w:rsidR="00FB2C27" w:rsidRDefault="00FB2C27" w:rsidP="00FB2C2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173" w:type="dxa"/>
            <w:vMerge/>
          </w:tcPr>
          <w:p w:rsidR="00FB2C27" w:rsidRDefault="00FB2C27" w:rsidP="00FB2C2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FB2C27" w:rsidRDefault="00FB2C27" w:rsidP="00FB2C27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B2C27" w:rsidRDefault="00FB2C27" w:rsidP="00FB2C27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FB2C27" w:rsidRDefault="00FB2C27" w:rsidP="00FB2C27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B2C27" w:rsidRDefault="00FB2C27" w:rsidP="00FB2C27"/>
          <w:p w:rsidR="00FB2C27" w:rsidRDefault="00FB2C27" w:rsidP="00FB2C27">
            <w:pPr>
              <w:pStyle w:val="a6"/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FB2C27" w:rsidRDefault="00FB2C27" w:rsidP="00FB2C27">
            <w:pPr>
              <w:spacing w:before="40"/>
              <w:rPr>
                <w:rFonts w:ascii="Arial Cyr Chuv" w:hAnsi="Arial Cyr Chuv"/>
              </w:rPr>
            </w:pPr>
          </w:p>
          <w:p w:rsidR="00FB2C27" w:rsidRDefault="00FB2C27" w:rsidP="00FB2C27">
            <w:pPr>
              <w:pStyle w:val="a6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2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7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09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201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</w:t>
            </w:r>
            <w:r w:rsidR="00235091">
              <w:rPr>
                <w:rFonts w:ascii="Arial Cyr Chuv" w:hAnsi="Arial Cyr Chuv" w:cs="Times New Roman"/>
                <w:noProof/>
                <w:color w:val="000000"/>
                <w:sz w:val="26"/>
              </w:rPr>
              <w:t>33</w:t>
            </w:r>
          </w:p>
          <w:p w:rsidR="00FB2C27" w:rsidRDefault="00FB2C27" w:rsidP="00FB2C27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село Бичурга-Баишево</w:t>
            </w:r>
          </w:p>
        </w:tc>
      </w:tr>
    </w:tbl>
    <w:p w:rsidR="00FB2C27" w:rsidRDefault="00FB2C27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C27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FB2C27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C27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B2C27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2C27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FB2C27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сельского хозяйства и регулирование </w:t>
      </w:r>
    </w:p>
    <w:p w:rsidR="00FB2C27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рынка сельскохозяйственной продукции, </w:t>
      </w:r>
    </w:p>
    <w:p w:rsidR="00FB2C27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сырья и продовольствия в </w:t>
      </w:r>
      <w:proofErr w:type="spellStart"/>
      <w:r w:rsidRPr="00FB2C27">
        <w:rPr>
          <w:rFonts w:ascii="Times New Roman" w:hAnsi="Times New Roman" w:cs="Times New Roman"/>
          <w:sz w:val="24"/>
          <w:szCs w:val="24"/>
          <w:lang w:eastAsia="ru-RU"/>
        </w:rPr>
        <w:t>Бичурга-Баишевском</w:t>
      </w:r>
      <w:proofErr w:type="spellEnd"/>
    </w:p>
    <w:p w:rsidR="00FB2C27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FB2C27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C27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DD07E3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 на 201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>–202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07E3" w:rsidRPr="00FB2C27" w:rsidRDefault="00DD07E3" w:rsidP="00FB2C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29.12.2006 г. № 264-ФЗ «О развитии сельского хозяйства»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ПОСТАНОВЛЯЕТ: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1.Утвердить </w:t>
      </w:r>
      <w:r w:rsidR="006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прилагаемую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201</w:t>
      </w:r>
      <w:r w:rsidR="00FB2C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FB2C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6B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Настоящее постановление </w:t>
      </w:r>
      <w:r w:rsidRPr="00DD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B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</w:t>
      </w:r>
      <w:proofErr w:type="gram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pStyle w:val="a5"/>
        <w:rPr>
          <w:lang w:eastAsia="ru-RU"/>
        </w:rPr>
      </w:pPr>
      <w:r w:rsidRPr="00DD07E3">
        <w:rPr>
          <w:lang w:eastAsia="ru-RU"/>
        </w:rPr>
        <w:t> </w:t>
      </w:r>
    </w:p>
    <w:p w:rsidR="00DD07E3" w:rsidRPr="00DD07E3" w:rsidRDefault="00DD07E3" w:rsidP="00DD07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35091">
        <w:rPr>
          <w:rFonts w:ascii="Times New Roman" w:hAnsi="Times New Roman" w:cs="Times New Roman"/>
          <w:sz w:val="24"/>
          <w:szCs w:val="24"/>
          <w:lang w:eastAsia="ru-RU"/>
        </w:rPr>
        <w:t>И.о г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23509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7E3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  </w:t>
      </w:r>
    </w:p>
    <w:p w:rsidR="00DD07E3" w:rsidRPr="00DD07E3" w:rsidRDefault="00DD07E3" w:rsidP="00DD07E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BB03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7E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90915">
        <w:rPr>
          <w:rFonts w:ascii="Times New Roman" w:hAnsi="Times New Roman" w:cs="Times New Roman"/>
          <w:sz w:val="24"/>
          <w:szCs w:val="24"/>
          <w:lang w:eastAsia="ru-RU"/>
        </w:rPr>
        <w:t>Т.Г.Антонова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FB2C27" w:rsidRDefault="00DD07E3" w:rsidP="00FB2C27">
      <w:pPr>
        <w:pStyle w:val="a5"/>
        <w:rPr>
          <w:lang w:eastAsia="ru-RU"/>
        </w:rPr>
      </w:pPr>
      <w:r w:rsidRPr="00DD07E3">
        <w:rPr>
          <w:lang w:eastAsia="ru-RU"/>
        </w:rPr>
        <w:t> </w:t>
      </w:r>
      <w:r w:rsidR="00FB2C27">
        <w:rPr>
          <w:lang w:eastAsia="ru-RU"/>
        </w:rPr>
        <w:t xml:space="preserve">                                                                                                              </w:t>
      </w:r>
    </w:p>
    <w:p w:rsidR="00FB2C27" w:rsidRDefault="00FB2C27" w:rsidP="00FB2C27">
      <w:pPr>
        <w:pStyle w:val="a5"/>
        <w:rPr>
          <w:lang w:eastAsia="ru-RU"/>
        </w:rPr>
      </w:pPr>
    </w:p>
    <w:p w:rsidR="00BB0314" w:rsidRDefault="00FB2C27" w:rsidP="00FB2C27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</w:p>
    <w:p w:rsidR="00FB2C27" w:rsidRPr="00FB2C27" w:rsidRDefault="00BB0314" w:rsidP="00FB2C27">
      <w:pPr>
        <w:pStyle w:val="a5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</w:t>
      </w:r>
      <w:r w:rsidR="00FB2C27">
        <w:rPr>
          <w:lang w:eastAsia="ru-RU"/>
        </w:rPr>
        <w:t xml:space="preserve">  </w:t>
      </w:r>
      <w:r w:rsidR="00FB2C27" w:rsidRPr="00FB2C27">
        <w:rPr>
          <w:rFonts w:ascii="Times New Roman" w:hAnsi="Times New Roman" w:cs="Times New Roman"/>
          <w:lang w:eastAsia="ru-RU"/>
        </w:rPr>
        <w:t>У</w:t>
      </w:r>
      <w:r w:rsidR="00DD07E3" w:rsidRPr="00FB2C27">
        <w:rPr>
          <w:rFonts w:ascii="Times New Roman" w:hAnsi="Times New Roman" w:cs="Times New Roman"/>
          <w:lang w:eastAsia="ru-RU"/>
        </w:rPr>
        <w:t>ТВЕРЖДЕНА</w:t>
      </w:r>
    </w:p>
    <w:p w:rsidR="00DD07E3" w:rsidRPr="00FB2C27" w:rsidRDefault="00FB2C27" w:rsidP="00FB2C27">
      <w:pPr>
        <w:pStyle w:val="a5"/>
        <w:rPr>
          <w:rFonts w:ascii="Times New Roman" w:hAnsi="Times New Roman" w:cs="Times New Roman"/>
          <w:lang w:eastAsia="ru-RU"/>
        </w:rPr>
      </w:pPr>
      <w:r w:rsidRPr="00FB2C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DD07E3" w:rsidRPr="00FB2C27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DD07E3" w:rsidRPr="00FB2C27" w:rsidRDefault="00FB2C27" w:rsidP="00FB2C27">
      <w:pPr>
        <w:pStyle w:val="a5"/>
        <w:rPr>
          <w:rFonts w:ascii="Times New Roman" w:hAnsi="Times New Roman" w:cs="Times New Roman"/>
          <w:lang w:eastAsia="ru-RU"/>
        </w:rPr>
      </w:pPr>
      <w:r w:rsidRPr="00FB2C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proofErr w:type="spellStart"/>
      <w:r w:rsidR="00DD07E3" w:rsidRPr="00FB2C27">
        <w:rPr>
          <w:rFonts w:ascii="Times New Roman" w:hAnsi="Times New Roman" w:cs="Times New Roman"/>
          <w:lang w:eastAsia="ru-RU"/>
        </w:rPr>
        <w:t>Бичурга-Баишевского</w:t>
      </w:r>
      <w:proofErr w:type="spellEnd"/>
      <w:r w:rsidR="00DD07E3" w:rsidRPr="00FB2C27"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FB2C27" w:rsidRDefault="00DD07E3" w:rsidP="00DD07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07E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DD07E3" w:rsidRPr="00DD07E3" w:rsidRDefault="00DD07E3" w:rsidP="00DD07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D07E3" w:rsidRPr="00DD07E3" w:rsidRDefault="00DD07E3" w:rsidP="00DD07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23509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B0314">
        <w:rPr>
          <w:rFonts w:ascii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B031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B0314">
        <w:rPr>
          <w:rFonts w:ascii="Times New Roman" w:hAnsi="Times New Roman" w:cs="Times New Roman"/>
          <w:sz w:val="24"/>
          <w:szCs w:val="24"/>
          <w:lang w:eastAsia="ru-RU"/>
        </w:rPr>
        <w:t>33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5B669B" w:rsidRDefault="00DD07E3" w:rsidP="00DD07E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МУНИЦИПАЛЬНАЯ ПРОГРАММА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сельского поселения </w:t>
      </w:r>
      <w:proofErr w:type="spellStart"/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района Чувашской Республики на 201</w:t>
      </w:r>
      <w:r w:rsidR="00FB2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–202</w:t>
      </w:r>
      <w:r w:rsidR="00FB2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годы»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DD07E3" w:rsidRPr="00DD07E3" w:rsidRDefault="00DD07E3" w:rsidP="00DD07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на 201</w:t>
      </w:r>
      <w:r w:rsidR="00FB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B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5"/>
        <w:gridCol w:w="320"/>
        <w:gridCol w:w="6370"/>
      </w:tblGrid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сельскому хозяйству администрации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по борьбе с болезнями животных»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(по согласованию)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314" w:rsidRPr="00DD07E3" w:rsidRDefault="00BB0314" w:rsidP="00BB03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сельских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сельского поселения»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7E3" w:rsidRPr="00DD07E3" w:rsidRDefault="00BB0314" w:rsidP="00BB03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растениеводства»;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животноводства»;</w:t>
            </w:r>
          </w:p>
          <w:p w:rsidR="00977205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малых форм хозяйствования»;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ветеринарии».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 отрасли растениеводства;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 отрасли животноводства;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малых форм хозяйствования;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населения, проживающего на территории сельского поселения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сельского поселения объектами социальной и инженерной инфраструктуры;</w:t>
            </w:r>
          </w:p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противоэпизоотических мероприятий на территории сельского поселения;</w:t>
            </w: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водопропускной железобетонной трубы для устройства перехода;</w:t>
            </w:r>
          </w:p>
          <w:p w:rsidR="008C7D3E" w:rsidRPr="00DD07E3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площадок;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агропромышленного комплекса;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производимой сельскохозяйственной продукции;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инвестиционной привлекательности; повышение финансовой устойчивости сельскохозяйственных товаропроизводителей всех форм собственности и граждан, развивающих личное подсобное хозяйство;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 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–санитарного благополучия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сельского поселения.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роста производства основных видов сельскохозяйственной продукции;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при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в собственность крестьянскими (фермерскими) хозяйствами;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сельского населения;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и распространения заразных болезней животных;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муниципальной 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 – 100,7 процента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 (в сопоставимых ценах) – 100,9 процента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 (в сопоставимых ценах) – 100,5 процента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профилактических противоэпизоотических мероприятий – 100%;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эпизоотологического мониторинга особо опасных, болезней животных – 100%;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115"/>
            <w:bookmarkEnd w:id="0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составит     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 тыс.</w:t>
            </w:r>
            <w:r w:rsidR="00235091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 тыс.</w:t>
            </w:r>
            <w:r w:rsidR="00235091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 тыс.</w:t>
            </w:r>
            <w:r w:rsidR="00235091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 тыс.</w:t>
            </w:r>
            <w:r w:rsidR="00235091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17,0 тыс.</w:t>
            </w:r>
            <w:r w:rsidR="00235091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77205" w:rsidRPr="00DD07E3" w:rsidRDefault="00977205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-17,0 тыс.</w:t>
            </w:r>
            <w:r w:rsidR="00235091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- 0 рублей;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–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местного бюджета-   </w:t>
            </w:r>
            <w:r w:rsidR="008C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8C7D3E" w:rsidRDefault="008C7D3E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населения и юридических лиц - 32,5 тыс. руб.</w:t>
            </w:r>
          </w:p>
          <w:p w:rsidR="00E4693F" w:rsidRPr="00DD07E3" w:rsidRDefault="00E4693F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1589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удельного веса продовольственных товаров собственного производства в общих их ресурсах с учетом переходящих запасов к 202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 зерна – до 80,6 процента, картофеля – до 100 процентов, овощей – до 90,0 процента, мяса – до 81,9 процента, молока – до 90,6 процента, яиц – до 80,7 процента;</w:t>
            </w:r>
          </w:p>
          <w:p w:rsidR="00B23BF6" w:rsidRDefault="00B23BF6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589" w:rsidRDefault="006A1589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E3" w:rsidRPr="00DD07E3" w:rsidRDefault="006A1589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производства продукции сельского хозяйства в хозяйствах всех категорий (в сопоставимых ценах) к 202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по отношению к 201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20,8 процента;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сельского населения;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сельского населения благоустроенным жильем и качественными коммунальными услугами;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стабильного эпизоотического и ветеринарно-санитарного благополучия;</w:t>
            </w:r>
          </w:p>
        </w:tc>
      </w:tr>
    </w:tbl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589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A1589" w:rsidRDefault="006A1589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BF6" w:rsidRDefault="00B23BF6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        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                                                           к муниципальной программе </w:t>
      </w:r>
      <w:proofErr w:type="spellStart"/>
      <w:r w:rsidRPr="00267C2B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7C2B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«Развитие сельского хозяйства и   регулирование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рынка сельскохозяйственной продукции,</w:t>
      </w:r>
    </w:p>
    <w:p w:rsidR="00DD07E3" w:rsidRPr="00267C2B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сырья и продовольствия</w:t>
      </w:r>
    </w:p>
    <w:p w:rsidR="00DD07E3" w:rsidRDefault="00DD07E3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67C2B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67C2B" w:rsidRDefault="00267C2B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267C2B" w:rsidRPr="00267C2B" w:rsidRDefault="00267C2B" w:rsidP="00267C2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FB2C27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A25404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267C2B" w:rsidRDefault="00267C2B" w:rsidP="00267C2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7E3" w:rsidRPr="00DD07E3" w:rsidRDefault="00DD07E3" w:rsidP="00267C2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</w:t>
      </w:r>
      <w:r w:rsidR="0026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РАММА</w:t>
      </w:r>
    </w:p>
    <w:p w:rsidR="00DD07E3" w:rsidRPr="00DD07E3" w:rsidRDefault="00DD07E3" w:rsidP="00267C2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сельских территорий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  ПОДПРОГРАММЫ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8"/>
        <w:gridCol w:w="300"/>
        <w:gridCol w:w="5267"/>
      </w:tblGrid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сельского хозяйства администрации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капитального строительства и жилищно-коммунального хозяйства администрации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6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основные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 граждан, проживающих в сельской местности;</w:t>
            </w:r>
          </w:p>
          <w:p w:rsidR="00B23BF6" w:rsidRDefault="00015914" w:rsidP="00B23B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водопропускной железобетонной трубы для устройства перехода;</w:t>
            </w:r>
          </w:p>
          <w:p w:rsidR="00B23BF6" w:rsidRPr="00DD07E3" w:rsidRDefault="00015914" w:rsidP="00B23B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 качественное улучшение условий жизнедеятельности в сельской местности;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позитивного отношения к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сельскому образу жизни.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обустройство объектами социальной и инженерной инфраструктуры сельских поселений;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2022 году позволит: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(приобрести) жилье для граждан, проживающих в сельской местности, в том числе для молодых семей и молодых специалистов;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нормативное состояние зданий всех общеобразовательных учреждений в сельской местности;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уровень газификации домов (квартир) сетевым газом в сельской местности до 90 процентов;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уровень обеспеченности сельского населения питьевой водой до 91,3 процентов.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BB03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финансирование подпрограммы и прогнозная оценка привлекаемых средств на реализацию её целей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  </w:t>
            </w:r>
            <w:r w:rsidR="000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751,8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</w:t>
            </w:r>
            <w:r w:rsidR="000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655,8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25404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25404" w:rsidRPr="00DD07E3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2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уточнению при утверждении бюджетов соответствующих уровней на очередной финансовый год и плановый период.</w:t>
            </w:r>
          </w:p>
        </w:tc>
      </w:tr>
      <w:tr w:rsidR="00DD07E3" w:rsidRPr="00DD07E3" w:rsidTr="00DD07E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жилищной проблемы семей, проживающих в сельской местности нуждающихся в улучшении жилищных условий, в том числе молодых семей и молодых специалистов;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организаций агропромышленного комплекса и социальной сферы села в молодых специалистах;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социально-инженерного обустройства в сельской местности, в том числе газом – до 83 процентов, водой – до 91,3 процентов;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активности в агропромышленном комплексе;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налогооблагаемой базы бюджетов муниципальных образований;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оторванности жителей села от основных социальных учреждений, более полное удовлет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ворение их общественно-культурных потребностей;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миграционного оттока сельского населения, прежде всего молодежи;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общественной значимости развития сельских территорий в общереспубликанских интересах и привлекательности сельской местности для проживания и работы.</w:t>
            </w:r>
          </w:p>
        </w:tc>
      </w:tr>
    </w:tbl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Общая характеристика сферы реализации подпрограммы, описание основных проблем в указанной сфере и прогноз ее развития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Подпрограмма «Устойчивое развитие сельских территорий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подпрограмма) разработана в соответствии с распоряжением Правительства Российской Федерации от 30 ноября 2010 г. № 2136-р «Об утверждении Концепции устойчивого развития сельских территорий Российской Федерации на период до 2020 года», распоряжением Правительства Российской Федерации от 8 ноября 2012 г. № 2071-р «Об утверждении Концепции федеральной целевой программы «Устойчивое развитие сельских территорий на 2014-2017 годы и на период до 2020 года», постановлением Правительства Российской Федерации от 15 июля 2013 г. № 598 «О федеральной целевой программе «Устойчивое развитие сельских территорий на 2014-2017 годы и на период до 2020 года».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Газификация населенных пунктов стала крупнейшей социальной программой по улучшению условий жизни граждан , направленной на повышение комфортности труда и 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быта в сельской местности, созданию современной среды обитания для сельского населения.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сельского населения качественной питьевой водой составляет 85 процентов. Гарантированное удовлетворение потребностей жителей села в питьевой воде в необходимом количестве с качеством, соответствующим нормативам физиологических, санитарно-гигиенических и хозяйственно-питьевых нужд входит в состав приоритетных задач социально-экономического развития поселения.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качественного школьного образования обеспечивается путем реструктуризации сети образовательных учреждений в сельской местности, создания базовых школ – ресурсных центров с современной учебно-материальной базой, высококвалифицированными кадрами, организации их сетевого взаимодействия.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Качественное оказание услуг во многом зависит от материально-технической базы учреждений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 настоящего времени проблема укрепления материально-технической базы учреждений культуры не решена в полном объеме.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программно-целевого метода для решения задачи по устойчивому развитию сельских территорий подтверждена результатами реализации республиканской целевой программы социального развития села и подкреплена следующими факторами: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характер социальных проблем сельских территорий, требующих системного подхода к их решению.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устойчивое развитие сельских территорий отнесено к числу приоритетных направлений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на 2013–2020 годы, утвержденной постановлением Кабинета Министров Чувашской Республики от 18 декабря 2012 г. № 567, инструментом реализации которой является настоящая подпрограмма.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результаты проведенного анализа преимуществ и рисков свидетельствуют о том, что выбранный вариант программно-целевого решения проблемы устойчивого развития сельских территорий в рамках настоящей подпрограммы за счет источников финансирования различных уровней бюджетной системы и внебюджетных средств является оптимальным.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к реализации подпрограммы обеспечит создание действенного механизма государственной поддержки устойчивого развития сельских территорий на основе государственно-частного партнерства, рациональное использование бюджетных средств и максимальную координацию действий участников подпрограммы.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lang w:eastAsia="ru-RU"/>
        </w:rPr>
        <w:lastRenderedPageBreak/>
        <w:t xml:space="preserve">II. 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в сфере реализации подпрограммы,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цели, задачи и показатели (индикаторы) реализации подпрограммы,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основные ожидаемые результаты подпрограммы, срок ее реализации</w:t>
      </w:r>
    </w:p>
    <w:p w:rsidR="00DD07E3" w:rsidRPr="00267C2B" w:rsidRDefault="00DD07E3" w:rsidP="00267C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является инструментом реализации муниципальной политики в области устойчивого развития сельских территорий, направления которой определены Концепцией.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целями муниципальной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депопуляции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функций, и задач территориального развития.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целевых установок Концепции подпрограмма разработана для достижения следующих основных целей: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качественное улучшение условий жизнедеятельности в сельской местности;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участия граждан, проживающих в сельской местности, в решении вопросов местного значения;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сельскому образу жизни.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решение следующих основных задач: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области качественного улучшения условий жизнедеятельности в сельской местности: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области стимулирования инвестиционной активности в агропромышленном комплексе: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области активизации участия граждан, проживающих в сельской местности, в решении вопросов местного значения: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местных инициатив по решению отдельных общественно значимых вопросов местного значения;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области формирования позитивного отношения к сельской местности и сельскому образу жизни.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предусмотрена в течение 201</w:t>
      </w:r>
      <w:r w:rsidR="002350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235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подпрограммы являются: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семей, улучшивших жилищные условия, в общем числе семей, состоявших на учете в качестве нуждающихся в жилых помещениях в сельской местности и имеющих право на государственную поддержку в форме социальных выплат на строительство (приобретение) жилья в рамках настоящей подпрограммы;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в сельской местности и имеющих право на государственную поддержку в форме социальных выплат на строительство (приобретение) жилья в рамках настоящей подпрограммы;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зданий общеобразовательных учреждений, находящихся в аварийном состоянии, в общем числе зданий общеобразовательных учреждений в сельской местности;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жилых домов (квартир) в сельской местности;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газификации домов (квартир) в сельской местности сетевым газом;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действие локальных водопроводов в сельской местности;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сельского населения питьевой водой;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введение в действие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подпрограммы приведены в приложении № 1 к настоящей подпрограмме.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Обобщенная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арактеристика основных мероприятий подпрограммы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 подпрограммы включены следующие мероприятия: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Улучшение жилищных условий граждан, проживающих в сельской местности, в том числе молодых семей и молодых специалистов.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позволит: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условия для закрепления молодых специалистов в агропромышленном комплексе и социальной сфере на селе, а также приостановить миграцию сельской молодежи.</w:t>
      </w:r>
    </w:p>
    <w:p w:rsidR="00DD07E3" w:rsidRPr="00DD07E3" w:rsidRDefault="00DD07E3" w:rsidP="00DD07E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водоснабжения в сельской местности;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обеспечения доброкачественной питьевой водой наиболее остро стоит перед </w:t>
      </w:r>
      <w:r w:rsidR="00153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недостаточно обладающих ресурсами подземных и поверхностных вод питьевого качества. Высокая значимость проблемы обусловила ее решение в рамках масштабной, увязанной по задачам, ресурсам и срокам комплекса долгосрочных мероприятий республиканской целевой программы «Обеспечение населения Чувашской Республики качественной питьевой водой на 2009-2020 годы», утвержденной Указом Президента Чувашской Республики от 2 декабря 2008 г. № 123.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проектов комплексного обустройства площадок под компактную жилищную застройку в сельской местности;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компактная застройка сельских поселений.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мероприятий является развитие инфраструктуры, в том числе укрепление материальной базы социально-культурных объектов сельских поселений.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проектов комплексной компактной застройки сельских поселений входят осуществление капитального ремонта объектов социально-культурной сферы и строительство (реконструкция) автомобильных дорог общего пользования местного значения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твердым покрытием до сельских населенных пунктов, не имеющих круглогодичной связи с сетью автомобильных дорог общего пользования, включая проектирование.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подпрограммы приведен в приложении № 2 к настоящей подпрограмме.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Обобщенная характеристика мер правового регулирования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мерой правового регулирования подпрограммы станет формирование нормативно-правовой базы по устойчивому развитию сельских территорий, состоящей в том числе из документов, разрабатываемых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7E3">
        <w:rPr>
          <w:lang w:eastAsia="ru-RU"/>
        </w:rPr>
        <w:lastRenderedPageBreak/>
        <w:t xml:space="preserve">V. </w:t>
      </w: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 для реализации подпрограммы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бюджета сельского поселения и внебюджетных источников.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средств федерального бюджета, республиканского бюджета Чувашской Республики на реализацию мероприятий настоящей  подпрограммы осуществляется на основании соглашений, заключаемых Министерством сельского хозяйства Чувашской Республики с администрацией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мероприятий подпрограммы, ожидаемых результатов их реализации, перечня проектов и объектов осуществляется в соответствии с объемом выделяемых бюджетных средств и средств других источников, а также по результатам анализа выполнения мероприятий подпрограммы.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общий объем финансирования подпрограммы на 201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BB0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составляет </w:t>
      </w:r>
      <w:r w:rsidR="00235091">
        <w:rPr>
          <w:rFonts w:ascii="Times New Roman" w:eastAsia="Times New Roman" w:hAnsi="Times New Roman" w:cs="Times New Roman"/>
          <w:sz w:val="24"/>
          <w:szCs w:val="24"/>
          <w:lang w:eastAsia="ru-RU"/>
        </w:rPr>
        <w:t>112,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 (Таблица).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- координатор подпрограммы в процессе ее реализации проводит работы по привлечению дополнительных внебюджетных источников финансирования подпрограммы, а также средств федерального, республиканского и местных бюджетов.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подпрограммы в 201</w:t>
      </w:r>
      <w:r w:rsidR="00A2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–202</w:t>
      </w:r>
      <w:r w:rsidR="00A25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042"/>
        <w:gridCol w:w="1372"/>
        <w:gridCol w:w="54"/>
        <w:gridCol w:w="1713"/>
        <w:gridCol w:w="54"/>
        <w:gridCol w:w="1678"/>
        <w:gridCol w:w="41"/>
        <w:gridCol w:w="1029"/>
        <w:gridCol w:w="54"/>
        <w:gridCol w:w="1468"/>
        <w:gridCol w:w="246"/>
      </w:tblGrid>
      <w:tr w:rsidR="00DD07E3" w:rsidRPr="00DD07E3" w:rsidTr="00A27D5D">
        <w:trPr>
          <w:tblCellSpacing w:w="15" w:type="dxa"/>
        </w:trPr>
        <w:tc>
          <w:tcPr>
            <w:tcW w:w="7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Годы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0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6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07E3" w:rsidRPr="00DD07E3" w:rsidRDefault="00DD07E3" w:rsidP="00DD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07E3" w:rsidRPr="00DD07E3" w:rsidRDefault="00DD07E3" w:rsidP="00DD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1591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655,8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15914" w:rsidP="000159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  <w:r w:rsidR="00DD07E3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15914" w:rsidP="000159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15914" w:rsidP="000159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404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A25404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04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Default="00A25404" w:rsidP="00A25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235091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5404" w:rsidRPr="00DD07E3" w:rsidRDefault="00A2540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E3" w:rsidRPr="00DD07E3" w:rsidTr="00A27D5D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015914" w:rsidRDefault="0001591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13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1591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15914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015914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07E3" w:rsidRPr="00DD07E3" w:rsidRDefault="00DD07E3" w:rsidP="00DD07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по годам реализации представлено в приложении № 4 к настоящей подпрограмме.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t>VI. Анализ рисков реализации подпрограммы</w:t>
      </w:r>
    </w:p>
    <w:p w:rsidR="00DD07E3" w:rsidRPr="00153727" w:rsidRDefault="00DD07E3" w:rsidP="00153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b/>
          <w:sz w:val="24"/>
          <w:szCs w:val="24"/>
          <w:lang w:eastAsia="ru-RU"/>
        </w:rPr>
        <w:t>и описание мер управления рисками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Важное значение для успешной реализации подпрограммы имеют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риски связаны с изменением законодательства Российской Федерации и законодательства Чувашской Республики, длительностью формирования нормативно-правовой базы, необходимой для эффективной реализации подпрограммы, что может привести к существенному увеличению планируемых сроков или изменению условий реализации ее основных мероприятий.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разработки проектов документов привлекать к их обсуждению заинтересованных лиц, которые впоследствии должны принять участие в их согласовании;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нормативных правовых актов администрации сельского поселения в сфере устойчивого развития сельских территорий.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риски связаны с ошибками управления реализацией подпрограммы, в том числе вызванными следующими обстоятельствами: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несогласованность действий ответственного исполнителя подпрограммы и соисполнителей подпрограммы при формировании ее основных показателей;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неэффективная работа ответственного исполнителя подпрограммы с Министерством сельского хозяйства Чувашской Республики по привлечению субсидий из республиканского бюджета на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подпрограммы.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риски могут привести к возникновению диспропорций в ресурсной поддержке реализации намеченных мероприятий и снижению эффективности использования бюджетных средств.</w:t>
      </w:r>
    </w:p>
    <w:p w:rsidR="00DD07E3" w:rsidRPr="00153727" w:rsidRDefault="00DD07E3" w:rsidP="001537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Основными мерами управления (снижения) административными рисками являются:</w:t>
      </w:r>
    </w:p>
    <w:p w:rsidR="00DD07E3" w:rsidRPr="00153727" w:rsidRDefault="00DD07E3" w:rsidP="001537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формирование эффективной системы управления реализацией подпрограммы;</w:t>
      </w:r>
    </w:p>
    <w:p w:rsidR="00DD07E3" w:rsidRPr="00153727" w:rsidRDefault="00DD07E3" w:rsidP="001537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регулярная публикация отчетов о ходе реализации подпрограммы;</w:t>
      </w:r>
    </w:p>
    <w:p w:rsidR="00DD07E3" w:rsidRPr="00153727" w:rsidRDefault="00DD07E3" w:rsidP="001537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взаимодействия участников реализации подпрограммы;</w:t>
      </w:r>
    </w:p>
    <w:p w:rsidR="00DD07E3" w:rsidRPr="00153727" w:rsidRDefault="00DD07E3" w:rsidP="001537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создание системы мониторинга реализации подпрограммы;</w:t>
      </w:r>
    </w:p>
    <w:p w:rsidR="00DD07E3" w:rsidRPr="00DD07E3" w:rsidRDefault="00DD07E3" w:rsidP="00153727">
      <w:pPr>
        <w:pStyle w:val="a5"/>
        <w:rPr>
          <w:lang w:eastAsia="ru-RU"/>
        </w:rPr>
      </w:pPr>
      <w:r w:rsidRPr="00153727">
        <w:rPr>
          <w:rFonts w:ascii="Times New Roman" w:hAnsi="Times New Roman" w:cs="Times New Roman"/>
          <w:sz w:val="24"/>
          <w:szCs w:val="24"/>
          <w:lang w:eastAsia="ru-RU"/>
        </w:rPr>
        <w:t>своевременная корректировка мероприятий подпрограммы</w:t>
      </w:r>
      <w:r w:rsidRPr="00DD07E3">
        <w:rPr>
          <w:lang w:eastAsia="ru-RU"/>
        </w:rPr>
        <w:t>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Финансовые риски связаны с финансированием подпрограммы в неполном объеме как за счет бюджетных, так и внебюджетных источников. Данный риск возникает по следующим причинам: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объем финансирования мероприятий подпрограммы за счет средств республиканского бюджета Чувашской Республики, бюджета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внебюджетных источников.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выступают: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для финансирования.</w:t>
      </w:r>
    </w:p>
    <w:p w:rsidR="00DD07E3" w:rsidRP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Непредвиденные риски связаны с кризисными явлениями в экономике Чувашской Республики,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977205" w:rsidRPr="006A1589" w:rsidRDefault="00DD07E3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7205" w:rsidRPr="006A1589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977205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977205" w:rsidRPr="006A1589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к муниципальной программе </w:t>
      </w:r>
      <w:proofErr w:type="spellStart"/>
      <w:r w:rsidRPr="006A1589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6A15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1589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6A158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>«Развитие сельского хозяйства и   регулирование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>рынка сельскохозяйственной продукции,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589">
        <w:rPr>
          <w:rFonts w:ascii="Times New Roman" w:hAnsi="Times New Roman" w:cs="Times New Roman"/>
          <w:sz w:val="24"/>
          <w:szCs w:val="24"/>
          <w:lang w:eastAsia="ru-RU"/>
        </w:rPr>
        <w:t>сырья и продовольствия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1589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6A15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77205" w:rsidRPr="006A1589" w:rsidRDefault="00977205" w:rsidP="0097720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2019-2025 годы»</w:t>
      </w:r>
      <w:r w:rsidRPr="006A15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7205" w:rsidRPr="005B669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669B">
        <w:rPr>
          <w:rFonts w:ascii="Times New Roman" w:hAnsi="Times New Roman" w:cs="Times New Roman"/>
          <w:sz w:val="24"/>
          <w:szCs w:val="24"/>
          <w:lang w:eastAsia="ru-RU"/>
        </w:rPr>
        <w:t>ПОДПРОГРАММА</w:t>
      </w:r>
    </w:p>
    <w:p w:rsidR="00977205" w:rsidRPr="005B669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669B">
        <w:rPr>
          <w:rFonts w:ascii="Times New Roman" w:hAnsi="Times New Roman" w:cs="Times New Roman"/>
          <w:sz w:val="24"/>
          <w:szCs w:val="24"/>
          <w:lang w:eastAsia="ru-RU"/>
        </w:rPr>
        <w:t>«Развитие ветеринарии»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  ПОДПРОГРАММЫ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300"/>
        <w:gridCol w:w="5200"/>
      </w:tblGrid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сельского поселения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сельского хозяйства администрации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 ЧР «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СББЖ»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(по согласованию).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основные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осуществление мероприятий по регулированию численности безнадзорных животных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 и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–санитарного благополучия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сельского поселения;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профилактических мероприятий по предупреждению очагов заразных болезней животных, обеспечение населения качественной животноводческой продукцией, поступающей от местных производителей;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качественное улучшение условий жизнедеятельности в сельской местности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и распространения заразных болезней животных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0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профилактических противоэпизоотических мероприятий – 100%;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эпизоотологического мониторинга особо опасных, болезней животных – 100%.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финансирование подпрограммы и прогнозная оценка привлекаемых средств на реализацию её целей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   </w:t>
            </w:r>
          </w:p>
          <w:p w:rsidR="00977205" w:rsidRPr="00DD07E3" w:rsidRDefault="00A9091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r w:rsidR="00977205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7205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977205"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77205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7205" w:rsidRDefault="00A9091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год- 1,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тыс. </w:t>
            </w:r>
            <w:proofErr w:type="spellStart"/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77205" w:rsidRPr="00DD07E3" w:rsidRDefault="00A9091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</w:t>
            </w:r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97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период.</w:t>
            </w:r>
          </w:p>
        </w:tc>
      </w:tr>
      <w:tr w:rsidR="00977205" w:rsidRPr="00DD07E3" w:rsidTr="00235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сельского населения;</w:t>
            </w:r>
          </w:p>
          <w:p w:rsidR="00977205" w:rsidRPr="00DD07E3" w:rsidRDefault="00977205" w:rsidP="002350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стабильного эпизоотического и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ветеринарно-санитарного благополучия.</w:t>
            </w:r>
          </w:p>
        </w:tc>
      </w:tr>
    </w:tbl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состояния и основные проблемы 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«Развитие ветеринарии» (далее –подпрограмма) разработана в соответствии с постановлением Кабинета Министров Чувашской Республики от 14 апреля 2011 г. № 145 «Об утверждении Порядка разработки и реализации государственных программ Чувашской Республики», с учетом положений Государственной программы развития сельского хозяйства и регулирования рынков сельскохозяйственной продукции, сырья и продовольствия на 2013–2020 годы, утвержденной постановлением Правительства Российской Федерации от 14 июля 2012 г. № 717.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подпрограммы являются: обеспечение эпизоотического и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–санитарного благополучия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селе создаются комфортные условия жизни населения: проводится природный газ, строятся асфальтированные дороги, спортивные сооружения и офисы семейного врача.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некоторые актуальные проблемы остаются нерешенными, в числе которых можно выделить следующие: низкий уровень эпизоотического и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–санитарного благополучия на территории поселения.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 территории в ветеринарном отношении – состояние обоснованной уверенности в отсутствии недопустимого риска на административной территории, связанного с причинением вреда жизни и здоровью людей, имуществу физических и юридических лиц, государственному и муниципальному имуществу, окружающей среде, жизни и здоровью животных, вследствие возникновения болезней животных или болезней, общих для человека и животных.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реализации подпрограммы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эпизоотического и </w:t>
      </w:r>
      <w:proofErr w:type="spellStart"/>
      <w:r w:rsidRPr="00267C2B">
        <w:rPr>
          <w:rFonts w:ascii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– санитарного благополучия на территории </w:t>
      </w:r>
      <w:proofErr w:type="spellStart"/>
      <w:r w:rsidRPr="00267C2B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этих </w:t>
      </w:r>
      <w:r w:rsidR="00D36A26">
        <w:rPr>
          <w:rFonts w:ascii="Times New Roman" w:hAnsi="Times New Roman" w:cs="Times New Roman"/>
          <w:sz w:val="24"/>
          <w:szCs w:val="24"/>
          <w:lang w:eastAsia="ru-RU"/>
        </w:rPr>
        <w:t xml:space="preserve">целей 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решение следующих задач: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осуществление противоэпизоотических мероприятий в отношении карантинных и особо опасных болезней животных;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предупреждение возникновения и распространения заразных болезней животных.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Показатели (индикаторы) подпрограммы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Целевые индикаторы и показатели муниципальной программы: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выполнение планов ветеринарно-профилактических противоэпизоотических мероприятий – 100%;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выполнение плана эпизоотологического мониторинга особо опасных, болезней животных – 100%.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Основные ожидаемые результаты, срок реализации 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07E3">
        <w:rPr>
          <w:lang w:eastAsia="ru-RU"/>
        </w:rPr>
        <w:t> 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подпрограммы ожидается: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повышение уровня и качества жизни сельского населения;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поддержание стабильного эпизоотического и ветеринарно-санитарного благополучия.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sz w:val="24"/>
          <w:szCs w:val="24"/>
          <w:lang w:eastAsia="ru-RU"/>
        </w:rPr>
        <w:t>Подпрограмма реализуется в течение 201</w:t>
      </w:r>
      <w:r w:rsidR="00A9091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>–202</w:t>
      </w:r>
      <w:r w:rsidR="00A9091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67C2B">
        <w:rPr>
          <w:rFonts w:ascii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977205" w:rsidRPr="00267C2B" w:rsidRDefault="00977205" w:rsidP="0097720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67C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направлена на своевременное выявление и предотвращение или снижение рисков, которые способны помешать полной и (или) своевременной реализации подпрограммы.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подпрограммы, которыми могут управлять ответственный исполнитель и соисполнители, уменьшая вероятность их возникновения, следует отнести следующие.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Организационные риски, связанные с ошибками управления реализа</w:t>
      </w: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подпрограммы, в том числе отдельных ее исполнителей, неготовностью организационной инфраструктуры к решению задач, что может привести к нецелевому и/или неэффективному использованию бюджетных средств, невыполнению ряда мероприятий или задержке в их выполнении. Данный риск может быть качественно оценен как умеренный.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снижению риска: повышение квалификации и ответственности персонала для своевременной и эффективной реализации предусмотренных мероприятий;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исполнителей и налаживание административных процедур для снижения данного риска</w:t>
      </w:r>
      <w:r w:rsidR="00015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Финансовые риски, связанные с финансированием подпрограммы в неполном объеме как за счет бюджетных, так и внебюджетных источников. Учитывая формируемую практику программного </w:t>
      </w:r>
      <w:proofErr w:type="spellStart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977205" w:rsidRPr="00DD07E3" w:rsidRDefault="00977205" w:rsidP="0097720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снижению риска: обеспечение сбалансированности распределения финансовых средств по основным мероприятиям целевых подпрограмм, включенных в муниципальную программу, в соответствии с ожидаемыми конечными результатами.</w:t>
      </w:r>
    </w:p>
    <w:p w:rsidR="00DD07E3" w:rsidRDefault="00DD07E3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3D04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Справка</w:t>
      </w:r>
    </w:p>
    <w:p w:rsidR="003D04BC" w:rsidRDefault="003D04BC" w:rsidP="003D04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источнике  и дате  официального  опубликования  (обнародования) муниципального    нормативного  правового акта</w:t>
      </w:r>
    </w:p>
    <w:p w:rsidR="003D04BC" w:rsidRDefault="003D04BC" w:rsidP="003D04BC">
      <w:pPr>
        <w:jc w:val="center"/>
        <w:rPr>
          <w:rFonts w:ascii="Times New Roman" w:hAnsi="Times New Roman"/>
          <w:sz w:val="24"/>
          <w:szCs w:val="24"/>
        </w:rPr>
      </w:pPr>
    </w:p>
    <w:p w:rsidR="0018417C" w:rsidRPr="00FB2C27" w:rsidRDefault="003D04BC" w:rsidP="0018417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Реквизиты  муниципального нормативного  правового акта: Постановление администрации   </w:t>
      </w:r>
      <w:proofErr w:type="spellStart"/>
      <w:r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18417C">
        <w:rPr>
          <w:rFonts w:ascii="Times New Roman" w:hAnsi="Times New Roman"/>
          <w:sz w:val="24"/>
          <w:szCs w:val="24"/>
        </w:rPr>
        <w:t>айона Чувашской Республики  от 27 сентября</w:t>
      </w:r>
      <w:r>
        <w:rPr>
          <w:rFonts w:ascii="Times New Roman" w:hAnsi="Times New Roman"/>
          <w:sz w:val="24"/>
          <w:szCs w:val="24"/>
        </w:rPr>
        <w:t xml:space="preserve"> 2019 года  № </w:t>
      </w:r>
      <w:r w:rsidR="001841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 «</w:t>
      </w:r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  <w:proofErr w:type="gramStart"/>
      <w:r w:rsidR="0018417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184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84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="00184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сельского хозяйства и регулирование рынка сельскохозяйственной продукции, </w:t>
      </w:r>
      <w:r w:rsidR="00184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сырья и продовольствия в </w:t>
      </w:r>
      <w:proofErr w:type="spellStart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>Бичурга-Баишевском</w:t>
      </w:r>
      <w:proofErr w:type="spellEnd"/>
      <w:r w:rsidR="00184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18417C"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18417C" w:rsidRPr="00FB2C27" w:rsidRDefault="0018417C" w:rsidP="0018417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C27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B2C27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8417C" w:rsidRPr="00FB2C27" w:rsidRDefault="0018417C" w:rsidP="00184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4BC" w:rsidRDefault="003D04BC" w:rsidP="003D04B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  <w:gridCol w:w="4730"/>
      </w:tblGrid>
      <w:tr w:rsidR="003D04BC" w:rsidTr="003D04B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BC" w:rsidRDefault="003D04B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C" w:rsidRDefault="003D04BC">
            <w:pPr>
              <w:tabs>
                <w:tab w:val="left" w:pos="28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4BC" w:rsidRDefault="003D04B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Периодическое печатное издание «Вести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Бичурга-Баишевского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поселения»</w:t>
            </w:r>
          </w:p>
        </w:tc>
      </w:tr>
      <w:tr w:rsidR="003D04BC" w:rsidTr="003D04B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BC" w:rsidRDefault="003D04B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издания (обнародования)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BC" w:rsidRDefault="0018417C" w:rsidP="0018417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3D04BC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3D04BC" w:rsidTr="003D04B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BC" w:rsidRDefault="003D04B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выпуска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BC" w:rsidRDefault="0018417C" w:rsidP="0018417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04BC" w:rsidTr="003D04B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BC" w:rsidRDefault="003D04B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C" w:rsidRDefault="003D04BC">
            <w:pPr>
              <w:tabs>
                <w:tab w:val="left" w:pos="28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4BC" w:rsidRDefault="003D04BC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3D04BC" w:rsidRDefault="003D04BC" w:rsidP="003D04BC">
      <w:pPr>
        <w:tabs>
          <w:tab w:val="left" w:pos="2850"/>
        </w:tabs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Чувашской Республики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В.В.Угарин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D04BC" w:rsidRDefault="003D04BC" w:rsidP="003D04BC">
      <w:pPr>
        <w:jc w:val="both"/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8417C">
        <w:rPr>
          <w:rFonts w:ascii="Times New Roman" w:hAnsi="Times New Roman"/>
          <w:sz w:val="24"/>
          <w:szCs w:val="24"/>
        </w:rPr>
        <w:t>3 октября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3D04BC" w:rsidRDefault="003D04BC" w:rsidP="003D04BC">
      <w:pPr>
        <w:jc w:val="both"/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rPr>
          <w:rFonts w:ascii="Times New Roman" w:hAnsi="Times New Roman"/>
          <w:sz w:val="24"/>
          <w:szCs w:val="24"/>
        </w:rPr>
      </w:pPr>
    </w:p>
    <w:p w:rsidR="003D04BC" w:rsidRDefault="003D04BC" w:rsidP="003D04BC">
      <w:pPr>
        <w:jc w:val="both"/>
        <w:rPr>
          <w:rFonts w:ascii="Times New Roman" w:hAnsi="Times New Roman"/>
        </w:rPr>
      </w:pPr>
    </w:p>
    <w:p w:rsidR="003D04BC" w:rsidRDefault="003D04BC" w:rsidP="003D04BC">
      <w:pPr>
        <w:rPr>
          <w:rFonts w:ascii="Baltica" w:hAnsi="Baltica"/>
        </w:rPr>
      </w:pPr>
    </w:p>
    <w:p w:rsidR="003D04BC" w:rsidRDefault="003D04BC" w:rsidP="003D04BC"/>
    <w:p w:rsidR="003D04BC" w:rsidRDefault="003D04BC" w:rsidP="003D04BC"/>
    <w:p w:rsidR="003D04BC" w:rsidRDefault="003D04BC" w:rsidP="003D04BC"/>
    <w:p w:rsidR="003D04BC" w:rsidRDefault="003D04BC" w:rsidP="003D04BC"/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BC" w:rsidRPr="00DD07E3" w:rsidRDefault="003D04BC" w:rsidP="00DD07E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4BC" w:rsidRPr="00DD07E3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0EC"/>
    <w:multiLevelType w:val="multilevel"/>
    <w:tmpl w:val="D7881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E3"/>
    <w:rsid w:val="00015914"/>
    <w:rsid w:val="00050EFE"/>
    <w:rsid w:val="00153727"/>
    <w:rsid w:val="0018417C"/>
    <w:rsid w:val="00235091"/>
    <w:rsid w:val="00267C2B"/>
    <w:rsid w:val="00284ACD"/>
    <w:rsid w:val="00300B73"/>
    <w:rsid w:val="003D04BC"/>
    <w:rsid w:val="004740ED"/>
    <w:rsid w:val="005B669B"/>
    <w:rsid w:val="006A1589"/>
    <w:rsid w:val="006B2E2F"/>
    <w:rsid w:val="00753E4D"/>
    <w:rsid w:val="00781427"/>
    <w:rsid w:val="00854777"/>
    <w:rsid w:val="008C7D3E"/>
    <w:rsid w:val="00977205"/>
    <w:rsid w:val="00A25404"/>
    <w:rsid w:val="00A27D5D"/>
    <w:rsid w:val="00A90915"/>
    <w:rsid w:val="00B23BF6"/>
    <w:rsid w:val="00BB0314"/>
    <w:rsid w:val="00C40A87"/>
    <w:rsid w:val="00C44B70"/>
    <w:rsid w:val="00CB33FA"/>
    <w:rsid w:val="00D04B48"/>
    <w:rsid w:val="00D36A26"/>
    <w:rsid w:val="00DD07E3"/>
    <w:rsid w:val="00DF2C5D"/>
    <w:rsid w:val="00E4693F"/>
    <w:rsid w:val="00EB08A2"/>
    <w:rsid w:val="00F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7E3"/>
    <w:rPr>
      <w:b/>
      <w:bCs/>
    </w:rPr>
  </w:style>
  <w:style w:type="character" w:styleId="a4">
    <w:name w:val="Emphasis"/>
    <w:basedOn w:val="a0"/>
    <w:uiPriority w:val="20"/>
    <w:qFormat/>
    <w:rsid w:val="00DD07E3"/>
    <w:rPr>
      <w:i/>
      <w:iCs/>
    </w:rPr>
  </w:style>
  <w:style w:type="paragraph" w:styleId="a5">
    <w:name w:val="No Spacing"/>
    <w:uiPriority w:val="1"/>
    <w:qFormat/>
    <w:rsid w:val="00DD07E3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FB2C2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FB2C2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27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C485E-D885-4A02-9CF2-A55EF540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2019-09-27T13:25:00Z</cp:lastPrinted>
  <dcterms:created xsi:type="dcterms:W3CDTF">2019-07-17T06:47:00Z</dcterms:created>
  <dcterms:modified xsi:type="dcterms:W3CDTF">2019-10-03T11:37:00Z</dcterms:modified>
</cp:coreProperties>
</file>