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4" w:type="dxa"/>
        <w:tblInd w:w="-416" w:type="dxa"/>
        <w:tblLook w:val="0000" w:firstRow="0" w:lastRow="0" w:firstColumn="0" w:lastColumn="0" w:noHBand="0" w:noVBand="0"/>
      </w:tblPr>
      <w:tblGrid>
        <w:gridCol w:w="10671"/>
        <w:gridCol w:w="222"/>
        <w:gridCol w:w="222"/>
      </w:tblGrid>
      <w:tr w:rsidR="00742C80" w:rsidRPr="004A3D20" w:rsidTr="000C6930">
        <w:trPr>
          <w:cantSplit/>
          <w:trHeight w:val="146"/>
        </w:trPr>
        <w:tc>
          <w:tcPr>
            <w:tcW w:w="10332" w:type="dxa"/>
            <w:gridSpan w:val="2"/>
          </w:tcPr>
          <w:p w:rsidR="00742C80" w:rsidRPr="004A3D20" w:rsidRDefault="000C6930" w:rsidP="004A3D20"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D1702C6" wp14:editId="26D26A1B">
                  <wp:simplePos x="0" y="0"/>
                  <wp:positionH relativeFrom="column">
                    <wp:posOffset>2880995</wp:posOffset>
                  </wp:positionH>
                  <wp:positionV relativeFrom="paragraph">
                    <wp:posOffset>-227330</wp:posOffset>
                  </wp:positionV>
                  <wp:extent cx="717550" cy="717550"/>
                  <wp:effectExtent l="0" t="0" r="635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742C80" w:rsidRPr="004A3D20" w:rsidRDefault="00742C80" w:rsidP="0034107E">
            <w:pPr>
              <w:jc w:val="center"/>
              <w:rPr>
                <w:sz w:val="26"/>
              </w:rPr>
            </w:pPr>
          </w:p>
        </w:tc>
      </w:tr>
      <w:tr w:rsidR="004A3D20" w:rsidRPr="004A3D20" w:rsidTr="000C6930">
        <w:trPr>
          <w:cantSplit/>
          <w:trHeight w:val="280"/>
        </w:trPr>
        <w:tc>
          <w:tcPr>
            <w:tcW w:w="10074" w:type="dxa"/>
          </w:tcPr>
          <w:tbl>
            <w:tblPr>
              <w:tblpPr w:leftFromText="180" w:rightFromText="180" w:vertAnchor="text" w:horzAnchor="margin" w:tblpY="-221"/>
              <w:tblOverlap w:val="never"/>
              <w:tblW w:w="10455" w:type="dxa"/>
              <w:tblLook w:val="04A0" w:firstRow="1" w:lastRow="0" w:firstColumn="1" w:lastColumn="0" w:noHBand="0" w:noVBand="1"/>
            </w:tblPr>
            <w:tblGrid>
              <w:gridCol w:w="4206"/>
              <w:gridCol w:w="1855"/>
              <w:gridCol w:w="4394"/>
            </w:tblGrid>
            <w:tr w:rsidR="000C6930" w:rsidTr="000C6930">
              <w:trPr>
                <w:cantSplit/>
                <w:trHeight w:val="399"/>
              </w:trPr>
              <w:tc>
                <w:tcPr>
                  <w:tcW w:w="4206" w:type="dxa"/>
                  <w:hideMark/>
                </w:tcPr>
                <w:p w:rsidR="000C6930" w:rsidRDefault="000C6930" w:rsidP="000C6930">
                  <w:pPr>
                    <w:pStyle w:val="a3"/>
                    <w:tabs>
                      <w:tab w:val="left" w:pos="4285"/>
                    </w:tabs>
                    <w:spacing w:before="60" w:line="192" w:lineRule="auto"/>
                    <w:ind w:left="31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ЧĂ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ВАШ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РЕСПУБЛИКИ</w:t>
                  </w:r>
                </w:p>
                <w:p w:rsidR="000C6930" w:rsidRDefault="000C6930" w:rsidP="000C6930">
                  <w:pPr>
                    <w:suppressAutoHyphens/>
                    <w:ind w:left="318"/>
                    <w:jc w:val="center"/>
                    <w:rPr>
                      <w:sz w:val="26"/>
                      <w:lang w:eastAsia="zh-CN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ÇĚМĚРЛЕ РАЙОНĚ</w:t>
                  </w:r>
                  <w:r>
                    <w:t xml:space="preserve"> </w:t>
                  </w:r>
                </w:p>
              </w:tc>
              <w:tc>
                <w:tcPr>
                  <w:tcW w:w="1855" w:type="dxa"/>
                  <w:vMerge w:val="restart"/>
                </w:tcPr>
                <w:p w:rsidR="000C6930" w:rsidRDefault="000C6930" w:rsidP="000C6930">
                  <w:pPr>
                    <w:suppressAutoHyphens/>
                    <w:snapToGrid w:val="0"/>
                    <w:jc w:val="center"/>
                    <w:rPr>
                      <w:sz w:val="26"/>
                      <w:lang w:eastAsia="zh-CN"/>
                    </w:rPr>
                  </w:pP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0C6930" w:rsidRDefault="000C6930" w:rsidP="000C6930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ЧУВАШСКАЯ РЕСПУБЛИКА </w:t>
                  </w:r>
                </w:p>
                <w:p w:rsidR="000C6930" w:rsidRDefault="000C6930" w:rsidP="000C6930">
                  <w:pPr>
                    <w:pStyle w:val="a3"/>
                    <w:spacing w:line="192" w:lineRule="auto"/>
                    <w:jc w:val="center"/>
                    <w:rPr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ШУМЕРЛИНСКИЙ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 xml:space="preserve"> РАЙОН</w:t>
                  </w:r>
                </w:p>
              </w:tc>
            </w:tr>
            <w:tr w:rsidR="000C6930" w:rsidTr="000C6930">
              <w:trPr>
                <w:cantSplit/>
                <w:trHeight w:val="2236"/>
              </w:trPr>
              <w:tc>
                <w:tcPr>
                  <w:tcW w:w="4206" w:type="dxa"/>
                </w:tcPr>
                <w:p w:rsidR="000C6930" w:rsidRDefault="000C6930" w:rsidP="000C6930">
                  <w:pPr>
                    <w:pStyle w:val="a3"/>
                    <w:tabs>
                      <w:tab w:val="left" w:pos="4285"/>
                    </w:tabs>
                    <w:spacing w:before="80" w:line="192" w:lineRule="auto"/>
                    <w:ind w:left="318"/>
                    <w:jc w:val="center"/>
                    <w:rPr>
                      <w:b/>
                      <w:bCs/>
                      <w:sz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 xml:space="preserve">МĂН УЛХАШ ЯЛ ПОСЕЛЕНИЙĚН </w:t>
                  </w:r>
                </w:p>
                <w:p w:rsidR="000C6930" w:rsidRDefault="000C6930" w:rsidP="00C237F9">
                  <w:pPr>
                    <w:spacing w:line="192" w:lineRule="auto"/>
                    <w:ind w:left="318"/>
                    <w:jc w:val="center"/>
                  </w:pPr>
                  <w:r>
                    <w:rPr>
                      <w:b/>
                      <w:bCs/>
                      <w:sz w:val="22"/>
                    </w:rPr>
                    <w:t>АДМИНИСТРАЦИЙ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>Ě</w:t>
                  </w:r>
                </w:p>
                <w:p w:rsidR="000C6930" w:rsidRDefault="000C6930" w:rsidP="000C6930">
                  <w:pPr>
                    <w:spacing w:line="192" w:lineRule="auto"/>
                    <w:ind w:left="318"/>
                  </w:pPr>
                </w:p>
                <w:p w:rsidR="000C6930" w:rsidRDefault="000C6930" w:rsidP="000C6930">
                  <w:pPr>
                    <w:pStyle w:val="a3"/>
                    <w:tabs>
                      <w:tab w:val="left" w:pos="4285"/>
                    </w:tabs>
                    <w:spacing w:line="192" w:lineRule="auto"/>
                    <w:ind w:left="318"/>
                    <w:jc w:val="center"/>
                  </w:pPr>
                  <w:r>
                    <w:rPr>
                      <w:rStyle w:val="a4"/>
                      <w:rFonts w:ascii="Times New Roman" w:hAnsi="Times New Roman" w:cs="Times New Roman"/>
                      <w:color w:val="000000"/>
                      <w:sz w:val="26"/>
                    </w:rPr>
                    <w:t>ЙЫШĂНУ</w:t>
                  </w:r>
                </w:p>
                <w:p w:rsidR="000C6930" w:rsidRDefault="000C6930" w:rsidP="000C6930">
                  <w:pPr>
                    <w:pStyle w:val="a3"/>
                    <w:ind w:left="318" w:right="-35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</w:rPr>
                  </w:pPr>
                </w:p>
                <w:p w:rsidR="000C6930" w:rsidRDefault="001E1FB3" w:rsidP="000C6930">
                  <w:pPr>
                    <w:pStyle w:val="a3"/>
                    <w:ind w:left="318" w:right="-35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>«21» марта 2019</w:t>
                  </w:r>
                  <w:r w:rsidR="000C6930"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 17</w:t>
                  </w:r>
                </w:p>
                <w:p w:rsidR="000C6930" w:rsidRDefault="000C6930" w:rsidP="000C6930">
                  <w:pPr>
                    <w:suppressAutoHyphens/>
                    <w:ind w:left="318"/>
                    <w:jc w:val="center"/>
                    <w:rPr>
                      <w:sz w:val="26"/>
                      <w:lang w:eastAsia="zh-CN"/>
                    </w:rPr>
                  </w:pPr>
                  <w:proofErr w:type="spellStart"/>
                  <w:r>
                    <w:rPr>
                      <w:color w:val="000000"/>
                      <w:sz w:val="26"/>
                    </w:rPr>
                    <w:t>Мăн</w:t>
                  </w:r>
                  <w:proofErr w:type="spellEnd"/>
                  <w:r>
                    <w:rPr>
                      <w:color w:val="00000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Улхаш</w:t>
                  </w:r>
                  <w:proofErr w:type="spellEnd"/>
                  <w:r>
                    <w:rPr>
                      <w:color w:val="00000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сали</w:t>
                  </w:r>
                  <w:proofErr w:type="spellEnd"/>
                </w:p>
              </w:tc>
              <w:tc>
                <w:tcPr>
                  <w:tcW w:w="1855" w:type="dxa"/>
                  <w:vMerge/>
                  <w:vAlign w:val="center"/>
                  <w:hideMark/>
                </w:tcPr>
                <w:p w:rsidR="000C6930" w:rsidRDefault="000C6930" w:rsidP="000C6930">
                  <w:pPr>
                    <w:rPr>
                      <w:sz w:val="26"/>
                      <w:lang w:eastAsia="zh-CN"/>
                    </w:rPr>
                  </w:pPr>
                </w:p>
              </w:tc>
              <w:tc>
                <w:tcPr>
                  <w:tcW w:w="4394" w:type="dxa"/>
                </w:tcPr>
                <w:p w:rsidR="000C6930" w:rsidRDefault="000C6930" w:rsidP="000C6930">
                  <w:pPr>
                    <w:pStyle w:val="a3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>АДМИНИСТРАЦИЯ</w:t>
                  </w:r>
                </w:p>
                <w:p w:rsidR="000C6930" w:rsidRDefault="000C6930" w:rsidP="000C6930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 xml:space="preserve">БОЛЬШЕАЛГАШИНСКОГО </w:t>
                  </w:r>
                </w:p>
                <w:p w:rsidR="000C6930" w:rsidRDefault="000C6930" w:rsidP="000C6930">
                  <w:pPr>
                    <w:pStyle w:val="a3"/>
                    <w:spacing w:line="192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</w:rPr>
                    <w:t>СЕЛЬСКОГО ПОСЕЛЕНИЯ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</w:rPr>
                    <w:t xml:space="preserve"> </w:t>
                  </w:r>
                </w:p>
                <w:p w:rsidR="000C6930" w:rsidRDefault="000C6930" w:rsidP="000C6930">
                  <w:pPr>
                    <w:pStyle w:val="a3"/>
                    <w:spacing w:line="192" w:lineRule="auto"/>
                    <w:jc w:val="center"/>
                  </w:pPr>
                </w:p>
                <w:p w:rsidR="000C6930" w:rsidRDefault="000C6930" w:rsidP="000C6930">
                  <w:pPr>
                    <w:pStyle w:val="a3"/>
                    <w:spacing w:line="192" w:lineRule="auto"/>
                    <w:jc w:val="center"/>
                    <w:rPr>
                      <w:rFonts w:cs="Times New Roman"/>
                      <w:sz w:val="26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color w:val="000000"/>
                      <w:sz w:val="26"/>
                    </w:rPr>
                    <w:t>ПОСТАНОВЛЕНИЕ</w:t>
                  </w:r>
                </w:p>
                <w:p w:rsidR="000C6930" w:rsidRDefault="000C6930" w:rsidP="000C693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</w:p>
                <w:p w:rsidR="000C6930" w:rsidRDefault="00CA47F8" w:rsidP="000C6930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«21</w:t>
                  </w:r>
                  <w:r w:rsidR="000C6930">
                    <w:rPr>
                      <w:rFonts w:ascii="Times New Roman" w:hAnsi="Times New Roman" w:cs="Times New Roman"/>
                      <w:sz w:val="26"/>
                    </w:rPr>
                    <w:t xml:space="preserve">» марта </w:t>
                  </w:r>
                  <w:r w:rsidR="001E1FB3">
                    <w:rPr>
                      <w:rFonts w:ascii="Times New Roman" w:hAnsi="Times New Roman" w:cs="Times New Roman"/>
                      <w:sz w:val="26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 xml:space="preserve"> </w:t>
                  </w:r>
                  <w:r w:rsidR="001E1FB3">
                    <w:rPr>
                      <w:rFonts w:ascii="Times New Roman" w:hAnsi="Times New Roman" w:cs="Times New Roman"/>
                      <w:sz w:val="26"/>
                    </w:rPr>
                    <w:t xml:space="preserve"> № 17</w:t>
                  </w:r>
                </w:p>
                <w:p w:rsidR="000C6930" w:rsidRDefault="000C6930" w:rsidP="000C6930">
                  <w:pPr>
                    <w:jc w:val="center"/>
                    <w:rPr>
                      <w:sz w:val="26"/>
                    </w:rPr>
                  </w:pPr>
                  <w:r>
                    <w:t>с. Большие Алгаши</w:t>
                  </w:r>
                </w:p>
                <w:p w:rsidR="000C6930" w:rsidRDefault="000C6930" w:rsidP="000C6930">
                  <w:pPr>
                    <w:suppressAutoHyphens/>
                    <w:jc w:val="center"/>
                    <w:rPr>
                      <w:sz w:val="26"/>
                      <w:lang w:eastAsia="zh-CN"/>
                    </w:rPr>
                  </w:pPr>
                </w:p>
              </w:tc>
            </w:tr>
          </w:tbl>
          <w:p w:rsidR="004A3D20" w:rsidRPr="004A3D20" w:rsidRDefault="004A3D20" w:rsidP="0034107E">
            <w:pPr>
              <w:jc w:val="center"/>
            </w:pPr>
          </w:p>
        </w:tc>
        <w:tc>
          <w:tcPr>
            <w:tcW w:w="222" w:type="dxa"/>
          </w:tcPr>
          <w:p w:rsidR="004A3D20" w:rsidRPr="004A3D20" w:rsidRDefault="004A3D20" w:rsidP="0034107E">
            <w:pPr>
              <w:jc w:val="center"/>
              <w:rPr>
                <w:sz w:val="26"/>
              </w:rPr>
            </w:pPr>
          </w:p>
        </w:tc>
        <w:tc>
          <w:tcPr>
            <w:tcW w:w="240" w:type="dxa"/>
          </w:tcPr>
          <w:p w:rsidR="004A3D20" w:rsidRPr="004A3D20" w:rsidRDefault="004A3D20" w:rsidP="0034107E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742C80" w:rsidRPr="004A3D20" w:rsidRDefault="00742C80" w:rsidP="00742C80">
      <w:pPr>
        <w:spacing w:before="20"/>
        <w:jc w:val="both"/>
      </w:pPr>
      <w:r w:rsidRPr="004A3D20">
        <w:t xml:space="preserve">О проведении публичных слушаний </w:t>
      </w:r>
    </w:p>
    <w:p w:rsidR="00742C80" w:rsidRPr="004A3D20" w:rsidRDefault="00742C80" w:rsidP="00742C80">
      <w:pPr>
        <w:spacing w:before="20"/>
        <w:jc w:val="both"/>
      </w:pPr>
      <w:r w:rsidRPr="004A3D20">
        <w:t>по проекту решения Собрания депутатов</w:t>
      </w:r>
    </w:p>
    <w:p w:rsidR="00742C80" w:rsidRPr="004A3D20" w:rsidRDefault="00742C80" w:rsidP="00742C80">
      <w:pPr>
        <w:spacing w:before="20"/>
        <w:jc w:val="both"/>
      </w:pPr>
      <w:r w:rsidRPr="004A3D20">
        <w:t xml:space="preserve">Большеалгашинского сельского  </w:t>
      </w:r>
    </w:p>
    <w:p w:rsidR="00742C80" w:rsidRPr="004A3D20" w:rsidRDefault="00742C80" w:rsidP="00742C80">
      <w:pPr>
        <w:spacing w:before="20"/>
        <w:jc w:val="both"/>
      </w:pPr>
      <w:r w:rsidRPr="004A3D20">
        <w:t>Поселения Шумерлинского района</w:t>
      </w:r>
    </w:p>
    <w:p w:rsidR="00742C80" w:rsidRPr="004A3D20" w:rsidRDefault="00742C80" w:rsidP="00742C80">
      <w:pPr>
        <w:spacing w:before="20"/>
        <w:jc w:val="both"/>
      </w:pPr>
      <w:r w:rsidRPr="004A3D20">
        <w:t xml:space="preserve">«Об утверждении отчета об исполнении </w:t>
      </w:r>
    </w:p>
    <w:p w:rsidR="00742C80" w:rsidRPr="004A3D20" w:rsidRDefault="00742C80" w:rsidP="00742C80">
      <w:pPr>
        <w:spacing w:before="20"/>
        <w:jc w:val="both"/>
      </w:pPr>
      <w:r w:rsidRPr="004A3D20">
        <w:t xml:space="preserve">бюджета Большеалгашинского сельского  </w:t>
      </w:r>
    </w:p>
    <w:p w:rsidR="00742C80" w:rsidRPr="004A3D20" w:rsidRDefault="00742C80" w:rsidP="00742C80">
      <w:pPr>
        <w:spacing w:before="20"/>
        <w:jc w:val="both"/>
      </w:pPr>
      <w:r w:rsidRPr="004A3D20">
        <w:t>поселения</w:t>
      </w:r>
      <w:r w:rsidR="001E1FB3">
        <w:t xml:space="preserve">  Шумерлинского района за 2018</w:t>
      </w:r>
      <w:r w:rsidRPr="004A3D20">
        <w:t xml:space="preserve"> год»</w:t>
      </w:r>
      <w:r w:rsidRPr="004A3D20">
        <w:tab/>
      </w:r>
    </w:p>
    <w:p w:rsidR="00742C80" w:rsidRPr="004A3D20" w:rsidRDefault="00742C80" w:rsidP="00742C80">
      <w:pPr>
        <w:spacing w:before="20"/>
        <w:jc w:val="both"/>
      </w:pPr>
    </w:p>
    <w:p w:rsidR="00742C80" w:rsidRPr="004A3D20" w:rsidRDefault="00742C80" w:rsidP="00742C80">
      <w:pPr>
        <w:numPr>
          <w:ilvl w:val="0"/>
          <w:numId w:val="1"/>
        </w:numPr>
        <w:tabs>
          <w:tab w:val="num" w:pos="0"/>
        </w:tabs>
        <w:spacing w:before="20"/>
        <w:ind w:left="0" w:firstLine="900"/>
        <w:jc w:val="both"/>
      </w:pPr>
      <w:r w:rsidRPr="004A3D20">
        <w:t>Назначить проведение публичных слушаний по проекту решения Собрания депутатов Большеалгашинского сельского поселения  Шумерлинского района «Об утверждении  отчета об исполнении бюджета Большеалгашинского сельского  поселе</w:t>
      </w:r>
      <w:r w:rsidR="001E1FB3">
        <w:t>ния Шумерлинского района за 2018</w:t>
      </w:r>
      <w:r w:rsidRPr="004A3D20">
        <w:t xml:space="preserve"> год» в здании администрации Большеалгашинского сельского  поселен</w:t>
      </w:r>
      <w:r w:rsidR="00DB387F">
        <w:t>ия  Шумерлинского района  на  19</w:t>
      </w:r>
      <w:r w:rsidRPr="004A3D20">
        <w:t xml:space="preserve"> апреля  2017 года в 17 час. 30 мин.</w:t>
      </w:r>
    </w:p>
    <w:p w:rsidR="00742C80" w:rsidRPr="004A3D20" w:rsidRDefault="00742C80" w:rsidP="00742C80">
      <w:pPr>
        <w:numPr>
          <w:ilvl w:val="0"/>
          <w:numId w:val="1"/>
        </w:numPr>
        <w:tabs>
          <w:tab w:val="num" w:pos="0"/>
        </w:tabs>
        <w:spacing w:before="20"/>
        <w:ind w:left="0" w:firstLine="900"/>
        <w:jc w:val="both"/>
      </w:pPr>
      <w:r w:rsidRPr="004A3D20">
        <w:t>Образовать для проведения публичных слушаний по проекту решения Собрания депутатов Большеалгашинского сельского  поселения  Шумерлинского района «Об утверждении  отчета об исполнении бюджета Большеалгашинского сельского  поселен</w:t>
      </w:r>
      <w:r w:rsidR="001E1FB3">
        <w:t>ия  Шумерлинского района за 2018</w:t>
      </w:r>
      <w:r w:rsidRPr="004A3D20">
        <w:t xml:space="preserve"> год»   комиссию в следующем составе:</w:t>
      </w:r>
    </w:p>
    <w:p w:rsidR="004A3D20" w:rsidRPr="004A3D20" w:rsidRDefault="004A3D20" w:rsidP="004A3D20">
      <w:pPr>
        <w:spacing w:before="20"/>
      </w:pPr>
      <w:r w:rsidRPr="004A3D20">
        <w:t xml:space="preserve">- Медведев М.Н.     -   глава Большеалгашинского сельского поселения, председатель -   </w:t>
      </w:r>
    </w:p>
    <w:p w:rsidR="004A3D20" w:rsidRPr="004A3D20" w:rsidRDefault="004A3D20" w:rsidP="004A3D20">
      <w:pPr>
        <w:spacing w:before="20"/>
      </w:pPr>
      <w:r w:rsidRPr="004A3D20">
        <w:tab/>
        <w:t xml:space="preserve">                          комиссии;</w:t>
      </w:r>
    </w:p>
    <w:p w:rsidR="004A3D20" w:rsidRPr="004A3D20" w:rsidRDefault="004A3D20" w:rsidP="004A3D20">
      <w:pPr>
        <w:tabs>
          <w:tab w:val="left" w:pos="2325"/>
        </w:tabs>
        <w:spacing w:before="20"/>
        <w:jc w:val="both"/>
      </w:pPr>
      <w:r w:rsidRPr="004A3D20">
        <w:t xml:space="preserve">- </w:t>
      </w:r>
      <w:proofErr w:type="spellStart"/>
      <w:r w:rsidR="00CA47F8">
        <w:t>Паксеева</w:t>
      </w:r>
      <w:proofErr w:type="spellEnd"/>
      <w:r w:rsidR="00CA47F8">
        <w:t xml:space="preserve"> Т.С.</w:t>
      </w:r>
      <w:r w:rsidRPr="004A3D20">
        <w:t xml:space="preserve">    -  специалист-эксперт администрации Большеалгашинского сельского поселения, секретарь комиссии;</w:t>
      </w:r>
    </w:p>
    <w:p w:rsidR="004A3D20" w:rsidRPr="004A3D20" w:rsidRDefault="004A3D20" w:rsidP="004A3D20">
      <w:pPr>
        <w:spacing w:before="20"/>
        <w:jc w:val="both"/>
      </w:pPr>
      <w:r w:rsidRPr="004A3D20">
        <w:t>Члены:</w:t>
      </w:r>
    </w:p>
    <w:p w:rsidR="004A3D20" w:rsidRPr="004A3D20" w:rsidRDefault="004A3D20" w:rsidP="004A3D20">
      <w:pPr>
        <w:spacing w:before="20"/>
      </w:pPr>
      <w:r w:rsidRPr="004A3D20">
        <w:t>-</w:t>
      </w:r>
      <w:r w:rsidR="001E1FB3">
        <w:t xml:space="preserve"> Солдатова</w:t>
      </w:r>
      <w:r w:rsidR="00CA47F8">
        <w:t xml:space="preserve"> Н.П.</w:t>
      </w:r>
      <w:r w:rsidRPr="004A3D20">
        <w:t xml:space="preserve">     – ведущий специалист-эксперт администрации Большеалгашинского сельского   поселения;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2"/>
        <w:gridCol w:w="7278"/>
      </w:tblGrid>
      <w:tr w:rsidR="004A3D20" w:rsidRPr="004A3D20" w:rsidTr="004A3D20">
        <w:tc>
          <w:tcPr>
            <w:tcW w:w="2292" w:type="dxa"/>
            <w:hideMark/>
          </w:tcPr>
          <w:p w:rsidR="004A3D20" w:rsidRPr="004A3D20" w:rsidRDefault="004A3D20" w:rsidP="004A3D20">
            <w:pPr>
              <w:jc w:val="both"/>
            </w:pPr>
            <w:r w:rsidRPr="004A3D20">
              <w:t xml:space="preserve">- </w:t>
            </w:r>
            <w:proofErr w:type="spellStart"/>
            <w:r w:rsidRPr="004A3D20">
              <w:t>Мясникова</w:t>
            </w:r>
            <w:proofErr w:type="spellEnd"/>
            <w:r w:rsidRPr="004A3D20">
              <w:t xml:space="preserve"> Т.Р.</w:t>
            </w:r>
          </w:p>
        </w:tc>
        <w:tc>
          <w:tcPr>
            <w:tcW w:w="7278" w:type="dxa"/>
            <w:hideMark/>
          </w:tcPr>
          <w:p w:rsidR="004A3D20" w:rsidRPr="004A3D20" w:rsidRDefault="004A3D20" w:rsidP="004A3D20">
            <w:pPr>
              <w:spacing w:before="20"/>
            </w:pPr>
            <w:r w:rsidRPr="004A3D20">
              <w:t xml:space="preserve">- депутат Собрания депутатов Большеалгашинского сельского       </w:t>
            </w:r>
          </w:p>
          <w:p w:rsidR="004A3D20" w:rsidRPr="004A3D20" w:rsidRDefault="004A3D20" w:rsidP="004A3D20">
            <w:r w:rsidRPr="004A3D20">
              <w:t xml:space="preserve">  поселения (по согласованию);</w:t>
            </w:r>
          </w:p>
        </w:tc>
      </w:tr>
      <w:tr w:rsidR="004A3D20" w:rsidRPr="004A3D20" w:rsidTr="004A3D20">
        <w:tc>
          <w:tcPr>
            <w:tcW w:w="2292" w:type="dxa"/>
            <w:hideMark/>
          </w:tcPr>
          <w:p w:rsidR="004A3D20" w:rsidRPr="004A3D20" w:rsidRDefault="004A3D20" w:rsidP="004A3D20">
            <w:pPr>
              <w:jc w:val="both"/>
            </w:pPr>
            <w:r w:rsidRPr="004A3D20">
              <w:t xml:space="preserve">- </w:t>
            </w:r>
            <w:proofErr w:type="spellStart"/>
            <w:r w:rsidRPr="004A3D20">
              <w:t>Бакараева</w:t>
            </w:r>
            <w:proofErr w:type="spellEnd"/>
            <w:r w:rsidRPr="004A3D20">
              <w:t xml:space="preserve"> О.А.</w:t>
            </w:r>
          </w:p>
        </w:tc>
        <w:tc>
          <w:tcPr>
            <w:tcW w:w="7278" w:type="dxa"/>
            <w:hideMark/>
          </w:tcPr>
          <w:p w:rsidR="004A3D20" w:rsidRPr="004A3D20" w:rsidRDefault="004A3D20" w:rsidP="004A3D20">
            <w:r w:rsidRPr="004A3D20">
              <w:t>- депутат Собрания депутатов Большеалгашинского сельского поселения (по согласованию);</w:t>
            </w:r>
          </w:p>
        </w:tc>
      </w:tr>
    </w:tbl>
    <w:p w:rsidR="00742C80" w:rsidRPr="004A3D20" w:rsidRDefault="004A3D20" w:rsidP="00742C80">
      <w:pPr>
        <w:spacing w:before="20"/>
        <w:jc w:val="both"/>
      </w:pPr>
      <w:r w:rsidRPr="004A3D20">
        <w:t>-    Петрова Н.И.</w:t>
      </w:r>
      <w:r w:rsidRPr="004A3D20">
        <w:tab/>
        <w:t>начальник финансового отдела администрации Шумерлинского  района (по согласованию).</w:t>
      </w:r>
    </w:p>
    <w:p w:rsidR="00742C80" w:rsidRPr="004A3D20" w:rsidRDefault="00742C80" w:rsidP="004A3D20">
      <w:pPr>
        <w:numPr>
          <w:ilvl w:val="0"/>
          <w:numId w:val="1"/>
        </w:numPr>
        <w:tabs>
          <w:tab w:val="num" w:pos="180"/>
        </w:tabs>
        <w:spacing w:before="20"/>
        <w:ind w:left="0" w:firstLine="900"/>
        <w:jc w:val="both"/>
      </w:pPr>
      <w:r w:rsidRPr="004A3D20">
        <w:t xml:space="preserve">Назначить </w:t>
      </w:r>
      <w:proofErr w:type="gramStart"/>
      <w:r w:rsidRPr="004A3D20">
        <w:t>ответственным</w:t>
      </w:r>
      <w:proofErr w:type="gramEnd"/>
      <w:r w:rsidRPr="004A3D20">
        <w:t xml:space="preserve"> за подготовку и проведение публичных слушаний по  проекту решения Собрания депутатов Большеалгашинского сельского  поселения  Шумерлинского района «Об утверждении  отчета об исполнении бюджета Большеалгашинского сельского  поселения  Шуме</w:t>
      </w:r>
      <w:r w:rsidR="001E1FB3">
        <w:t>рлинского района за 2018</w:t>
      </w:r>
      <w:r w:rsidR="004A3D20">
        <w:t xml:space="preserve"> год» </w:t>
      </w:r>
      <w:r w:rsidR="004A3D20" w:rsidRPr="00583CCB">
        <w:t>Петрову Н.И. – начальника финансового отдела администрации Шумерлин</w:t>
      </w:r>
      <w:r w:rsidR="004A3D20">
        <w:t>ского района (по согласованию)</w:t>
      </w:r>
      <w:r w:rsidRPr="004A3D20">
        <w:t>.</w:t>
      </w:r>
    </w:p>
    <w:p w:rsidR="00742C80" w:rsidRPr="004A3D20" w:rsidRDefault="00742C80" w:rsidP="00742C80">
      <w:pPr>
        <w:numPr>
          <w:ilvl w:val="0"/>
          <w:numId w:val="1"/>
        </w:numPr>
        <w:tabs>
          <w:tab w:val="num" w:pos="180"/>
        </w:tabs>
        <w:spacing w:before="20"/>
        <w:ind w:left="0" w:firstLine="900"/>
        <w:jc w:val="both"/>
      </w:pPr>
      <w:r w:rsidRPr="004A3D20">
        <w:t>Опубликовать в  издании «Вестник Большеалгашинского сельского  поселения  Шумерлинского  района» настоящее  постановление, проект  решения Собрания депутатов Большеалгашинского сельского  поселения  Шумерлинского района «Об утверждении  отчета об исполнении бюджета Большеалгашинского сельского  поселен</w:t>
      </w:r>
      <w:r w:rsidR="001E1FB3">
        <w:t>ия  Шумерлинского района за 2018</w:t>
      </w:r>
      <w:r w:rsidRPr="004A3D20">
        <w:t xml:space="preserve"> год»   и порядок внесения  предложений (Приложение к постановлению).</w:t>
      </w:r>
    </w:p>
    <w:p w:rsidR="00742C80" w:rsidRPr="004A3D20" w:rsidRDefault="00742C80" w:rsidP="00742C80">
      <w:pPr>
        <w:spacing w:before="20"/>
        <w:jc w:val="both"/>
      </w:pPr>
    </w:p>
    <w:p w:rsidR="00742C80" w:rsidRPr="004A3D20" w:rsidRDefault="00742C80" w:rsidP="00742C80">
      <w:pPr>
        <w:spacing w:before="20"/>
        <w:jc w:val="both"/>
      </w:pPr>
      <w:r w:rsidRPr="004A3D20">
        <w:t>Глава Большеалгашинского</w:t>
      </w:r>
    </w:p>
    <w:p w:rsidR="004A3D20" w:rsidRPr="004A3D20" w:rsidRDefault="00742C80" w:rsidP="00C237F9">
      <w:pPr>
        <w:spacing w:before="20"/>
      </w:pPr>
      <w:r w:rsidRPr="004A3D20">
        <w:t xml:space="preserve">сельского  поселения  Шумерлинского района                                           </w:t>
      </w:r>
      <w:r w:rsidR="00C237F9">
        <w:t xml:space="preserve">           </w:t>
      </w:r>
      <w:proofErr w:type="spellStart"/>
      <w:r w:rsidR="00C237F9">
        <w:t>М.Н.Медведев</w:t>
      </w:r>
      <w:proofErr w:type="spellEnd"/>
      <w:r w:rsidR="00C237F9">
        <w:t xml:space="preserve">        </w:t>
      </w:r>
    </w:p>
    <w:p w:rsidR="003E51CF" w:rsidRPr="004A3D20" w:rsidRDefault="003E51CF" w:rsidP="003E51CF">
      <w:pPr>
        <w:ind w:left="5954"/>
        <w:jc w:val="right"/>
      </w:pPr>
      <w:r w:rsidRPr="004A3D20">
        <w:lastRenderedPageBreak/>
        <w:t xml:space="preserve">Приложение                                                                                                       к постановлению  администрации                                                                                                  </w:t>
      </w:r>
    </w:p>
    <w:p w:rsidR="003E51CF" w:rsidRPr="004A3D20" w:rsidRDefault="003E51CF" w:rsidP="003E51CF">
      <w:pPr>
        <w:ind w:left="5954"/>
        <w:jc w:val="right"/>
      </w:pPr>
      <w:r w:rsidRPr="004A3D20">
        <w:t xml:space="preserve">Большеалгашинского </w:t>
      </w:r>
    </w:p>
    <w:p w:rsidR="003E51CF" w:rsidRPr="004A3D20" w:rsidRDefault="003E51CF" w:rsidP="003E51CF">
      <w:pPr>
        <w:ind w:left="5954"/>
        <w:jc w:val="right"/>
      </w:pPr>
      <w:r w:rsidRPr="004A3D20">
        <w:t xml:space="preserve">сельского   поселения  </w:t>
      </w:r>
    </w:p>
    <w:p w:rsidR="003E51CF" w:rsidRPr="004A3D20" w:rsidRDefault="003E51CF" w:rsidP="003E51CF">
      <w:pPr>
        <w:ind w:left="5954"/>
        <w:jc w:val="right"/>
      </w:pPr>
      <w:r w:rsidRPr="004A3D20">
        <w:t xml:space="preserve">Шумерлинского района                                                                             </w:t>
      </w:r>
      <w:r w:rsidR="00CA47F8">
        <w:t xml:space="preserve">                          от  21.03.2018</w:t>
      </w:r>
      <w:r w:rsidRPr="004A3D20">
        <w:t xml:space="preserve"> № </w:t>
      </w:r>
      <w:r w:rsidR="001E1FB3">
        <w:t>17</w:t>
      </w:r>
      <w:bookmarkStart w:id="0" w:name="_GoBack"/>
      <w:bookmarkEnd w:id="0"/>
      <w:r w:rsidRPr="004A3D20">
        <w:t xml:space="preserve"> </w:t>
      </w:r>
    </w:p>
    <w:p w:rsidR="003E51CF" w:rsidRPr="004A3D20" w:rsidRDefault="003E51CF" w:rsidP="003E51CF">
      <w:pPr>
        <w:ind w:left="5954"/>
      </w:pPr>
    </w:p>
    <w:p w:rsidR="003E51CF" w:rsidRPr="004A3D20" w:rsidRDefault="003E51CF" w:rsidP="003E51CF">
      <w:pPr>
        <w:ind w:left="5954"/>
      </w:pPr>
    </w:p>
    <w:p w:rsidR="003E51CF" w:rsidRPr="004A3D20" w:rsidRDefault="003E51CF" w:rsidP="003E51CF">
      <w:pPr>
        <w:jc w:val="center"/>
      </w:pPr>
      <w:proofErr w:type="gramStart"/>
      <w:r w:rsidRPr="004A3D20">
        <w:t>П</w:t>
      </w:r>
      <w:proofErr w:type="gramEnd"/>
      <w:r w:rsidRPr="004A3D20">
        <w:t xml:space="preserve"> О Р Я Д О К</w:t>
      </w:r>
    </w:p>
    <w:p w:rsidR="003E51CF" w:rsidRPr="004A3D20" w:rsidRDefault="003E51CF" w:rsidP="003E51CF">
      <w:pPr>
        <w:jc w:val="center"/>
      </w:pPr>
      <w:r w:rsidRPr="004A3D20">
        <w:t>внесения  предложений</w:t>
      </w:r>
    </w:p>
    <w:p w:rsidR="003E51CF" w:rsidRPr="004A3D20" w:rsidRDefault="003E51CF" w:rsidP="003E51CF">
      <w:pPr>
        <w:jc w:val="center"/>
      </w:pPr>
    </w:p>
    <w:p w:rsidR="003E51CF" w:rsidRPr="004A3D20" w:rsidRDefault="003E51CF" w:rsidP="003E51CF">
      <w:pPr>
        <w:jc w:val="both"/>
      </w:pPr>
      <w:r w:rsidRPr="004A3D20">
        <w:tab/>
        <w:t>Предложения  по проекту решения    Собрания депутатов Большеалгашинского сельского  поселения  Шумерлинского района «Об утверждении  отчета об исполнении бюджета сельского  поселен</w:t>
      </w:r>
      <w:r w:rsidR="001E1FB3">
        <w:t>ия  Шумерлинского района за 2018</w:t>
      </w:r>
      <w:r w:rsidRPr="004A3D20">
        <w:t xml:space="preserve"> год» принимаются в финансовом отделе администрации Шумерлинского района по адресу: 429122, г. Шумерля, ул. </w:t>
      </w:r>
      <w:proofErr w:type="gramStart"/>
      <w:r w:rsidRPr="004A3D20">
        <w:t>Октябрьская</w:t>
      </w:r>
      <w:proofErr w:type="gramEnd"/>
      <w:r w:rsidRPr="004A3D20">
        <w:t xml:space="preserve">, д. 24, </w:t>
      </w:r>
      <w:proofErr w:type="spellStart"/>
      <w:r w:rsidRPr="004A3D20">
        <w:t>каб</w:t>
      </w:r>
      <w:proofErr w:type="spellEnd"/>
      <w:r w:rsidRPr="004A3D20">
        <w:t>. 29.</w:t>
      </w:r>
    </w:p>
    <w:p w:rsidR="003E51CF" w:rsidRPr="004A3D20" w:rsidRDefault="003E51CF" w:rsidP="003E51CF">
      <w:pPr>
        <w:jc w:val="both"/>
      </w:pPr>
      <w:r w:rsidRPr="004A3D20">
        <w:tab/>
        <w:t>Предложения по проекту  решения могут быть внесены в письменном виде, в том  числе путем направления писем и телеграмм, устно при непосредственном обращении в   финансовый отдел администрации Шумерлинского района или по телефону   8(83536) 2-30-14.</w:t>
      </w:r>
    </w:p>
    <w:p w:rsidR="003E51CF" w:rsidRPr="003E51CF" w:rsidRDefault="003E51CF" w:rsidP="003E51CF">
      <w:pPr>
        <w:jc w:val="both"/>
      </w:pPr>
      <w:r w:rsidRPr="004A3D20">
        <w:tab/>
        <w:t>В предложении  по проекту решения должны содержаться следующие сведения: фамилия, имя, отчество и адрес  лица, направившего предложение, однозначно выраженное мнение, не допускающее двоякого толкования, о внесении каких – либо изменений в проект.</w:t>
      </w:r>
    </w:p>
    <w:p w:rsidR="003E51CF" w:rsidRDefault="003E51CF"/>
    <w:sectPr w:rsidR="003E51CF" w:rsidSect="00C237F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C"/>
    <w:rsid w:val="0007562C"/>
    <w:rsid w:val="000C6930"/>
    <w:rsid w:val="001E1FB3"/>
    <w:rsid w:val="003E51CF"/>
    <w:rsid w:val="004A3D20"/>
    <w:rsid w:val="00550AF8"/>
    <w:rsid w:val="00742C80"/>
    <w:rsid w:val="008C726C"/>
    <w:rsid w:val="00C237F9"/>
    <w:rsid w:val="00CA47F8"/>
    <w:rsid w:val="00DB387F"/>
    <w:rsid w:val="00E1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2C8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42C8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2C8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42C8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F656-8B06-4440-A1E7-7D978191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2019-03-22T11:46:00Z</cp:lastPrinted>
  <dcterms:created xsi:type="dcterms:W3CDTF">2017-03-27T10:56:00Z</dcterms:created>
  <dcterms:modified xsi:type="dcterms:W3CDTF">2019-03-22T11:46:00Z</dcterms:modified>
</cp:coreProperties>
</file>