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B2C27" w:rsidTr="00FB2C27">
        <w:trPr>
          <w:cantSplit/>
          <w:trHeight w:val="420"/>
        </w:trPr>
        <w:tc>
          <w:tcPr>
            <w:tcW w:w="4195" w:type="dxa"/>
          </w:tcPr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B2C27" w:rsidTr="00FB2C27">
        <w:trPr>
          <w:cantSplit/>
          <w:trHeight w:val="2355"/>
        </w:trPr>
        <w:tc>
          <w:tcPr>
            <w:tcW w:w="4195" w:type="dxa"/>
          </w:tcPr>
          <w:p w:rsidR="00FB2C27" w:rsidRPr="00FB2C27" w:rsidRDefault="00B3170E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2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>8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>10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201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49</w:t>
            </w:r>
          </w:p>
          <w:p w:rsidR="00FB2C27" w:rsidRDefault="00B3170E" w:rsidP="00FB2C2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</w:t>
            </w:r>
            <w:r w:rsidR="00FB2C27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B2C27" w:rsidRDefault="00B3170E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B2C27" w:rsidRDefault="00FB2C27" w:rsidP="00FB2C27"/>
          <w:p w:rsidR="00FB2C27" w:rsidRDefault="00FB2C27" w:rsidP="00FB2C27">
            <w:pPr>
              <w:pStyle w:val="a6"/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2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>8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>10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201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</w:t>
            </w:r>
            <w:r w:rsidR="00B3170E">
              <w:rPr>
                <w:rFonts w:ascii="Arial Cyr Chuv" w:hAnsi="Arial Cyr Chuv" w:cs="Times New Roman"/>
                <w:noProof/>
                <w:color w:val="000000"/>
                <w:sz w:val="26"/>
              </w:rPr>
              <w:t>49</w:t>
            </w:r>
          </w:p>
          <w:p w:rsidR="00FB2C27" w:rsidRDefault="00FB2C27" w:rsidP="00B3170E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</w:t>
            </w:r>
            <w:r w:rsidR="00B3170E">
              <w:rPr>
                <w:rFonts w:ascii="Arial Cyr Chuv" w:hAnsi="Arial Cyr Chuv"/>
                <w:noProof/>
                <w:color w:val="000000"/>
                <w:sz w:val="26"/>
              </w:rPr>
              <w:t>Чепкас-Никольское</w:t>
            </w:r>
          </w:p>
        </w:tc>
      </w:tr>
    </w:tbl>
    <w:p w:rsidR="00FB2C27" w:rsidRDefault="00FB2C27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C27" w:rsidRPr="00FB2C27" w:rsidRDefault="00DD07E3" w:rsidP="00B3170E">
      <w:pPr>
        <w:pStyle w:val="a5"/>
        <w:ind w:right="46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DD07E3" w:rsidRPr="00FB2C27" w:rsidRDefault="00DD07E3" w:rsidP="00B3170E">
      <w:pPr>
        <w:pStyle w:val="a5"/>
        <w:ind w:right="46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Шемуршинского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Чепкас-Никольском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Шемуршинского района Чувашской Республики на 201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07E3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29.12.2006 г. № 264-ФЗ «О развитии сельского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Шемуршинского района Чувашской Республики ПОСТАНОВЛЯЕТ:</w:t>
      </w:r>
    </w:p>
    <w:p w:rsidR="00DD07E3" w:rsidRPr="00DD07E3" w:rsidRDefault="00DD07E3" w:rsidP="00B3170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1.Утвердить </w:t>
      </w:r>
      <w:r w:rsidR="006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Шемуршинского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Шемуршинского района Чувашской Республики на 201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B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E3" w:rsidRPr="00DD07E3" w:rsidRDefault="00DD07E3" w:rsidP="00B3170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Настоящее постановление </w:t>
      </w:r>
      <w:r w:rsidRPr="00DD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</w:t>
      </w:r>
      <w:proofErr w:type="gram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pStyle w:val="a5"/>
        <w:rPr>
          <w:lang w:eastAsia="ru-RU"/>
        </w:rPr>
      </w:pPr>
      <w:r w:rsidRPr="00DD07E3">
        <w:rPr>
          <w:lang w:eastAsia="ru-RU"/>
        </w:rPr>
        <w:t> </w:t>
      </w:r>
    </w:p>
    <w:p w:rsidR="00DD07E3" w:rsidRPr="00DD07E3" w:rsidRDefault="00DD07E3" w:rsidP="00DD07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  </w:t>
      </w:r>
    </w:p>
    <w:p w:rsidR="00DD07E3" w:rsidRPr="00DD07E3" w:rsidRDefault="00DD07E3" w:rsidP="00DD07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Л.Н. Петрова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FB2C27" w:rsidRDefault="00DD07E3" w:rsidP="00FB2C27">
      <w:pPr>
        <w:pStyle w:val="a5"/>
        <w:rPr>
          <w:lang w:eastAsia="ru-RU"/>
        </w:rPr>
      </w:pPr>
      <w:r w:rsidRPr="00DD07E3">
        <w:rPr>
          <w:lang w:eastAsia="ru-RU"/>
        </w:rPr>
        <w:t> </w:t>
      </w:r>
      <w:r w:rsidR="00FB2C27">
        <w:rPr>
          <w:lang w:eastAsia="ru-RU"/>
        </w:rPr>
        <w:t xml:space="preserve">                                                                                                              </w:t>
      </w:r>
    </w:p>
    <w:p w:rsidR="00FB2C27" w:rsidRDefault="00FB2C27" w:rsidP="00FB2C27">
      <w:pPr>
        <w:pStyle w:val="a5"/>
        <w:rPr>
          <w:lang w:eastAsia="ru-RU"/>
        </w:rPr>
      </w:pPr>
    </w:p>
    <w:p w:rsidR="00BB0314" w:rsidRDefault="00FB2C27" w:rsidP="00FB2C27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</w:p>
    <w:p w:rsidR="00FB2C27" w:rsidRPr="00FB2C27" w:rsidRDefault="00BB0314" w:rsidP="00FB2C27">
      <w:pPr>
        <w:pStyle w:val="a5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</w:t>
      </w:r>
      <w:r w:rsidR="00FB2C27">
        <w:rPr>
          <w:lang w:eastAsia="ru-RU"/>
        </w:rPr>
        <w:t xml:space="preserve">  </w:t>
      </w:r>
      <w:r w:rsidR="00FB2C27" w:rsidRPr="00FB2C27">
        <w:rPr>
          <w:rFonts w:ascii="Times New Roman" w:hAnsi="Times New Roman" w:cs="Times New Roman"/>
          <w:lang w:eastAsia="ru-RU"/>
        </w:rPr>
        <w:t>У</w:t>
      </w:r>
      <w:r w:rsidR="00DD07E3" w:rsidRPr="00FB2C27">
        <w:rPr>
          <w:rFonts w:ascii="Times New Roman" w:hAnsi="Times New Roman" w:cs="Times New Roman"/>
          <w:lang w:eastAsia="ru-RU"/>
        </w:rPr>
        <w:t>ТВЕРЖДЕНА</w:t>
      </w:r>
    </w:p>
    <w:p w:rsidR="00DD07E3" w:rsidRPr="00FB2C27" w:rsidRDefault="00FB2C27" w:rsidP="00FB2C27">
      <w:pPr>
        <w:pStyle w:val="a5"/>
        <w:rPr>
          <w:rFonts w:ascii="Times New Roman" w:hAnsi="Times New Roman" w:cs="Times New Roman"/>
          <w:lang w:eastAsia="ru-RU"/>
        </w:rPr>
      </w:pPr>
      <w:r w:rsidRPr="00FB2C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DD07E3" w:rsidRPr="00FB2C27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DD07E3" w:rsidRPr="00FB2C27" w:rsidRDefault="00FB2C27" w:rsidP="00FB2C27">
      <w:pPr>
        <w:pStyle w:val="a5"/>
        <w:rPr>
          <w:rFonts w:ascii="Times New Roman" w:hAnsi="Times New Roman" w:cs="Times New Roman"/>
          <w:lang w:eastAsia="ru-RU"/>
        </w:rPr>
      </w:pPr>
      <w:r w:rsidRPr="00FB2C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E3" w:rsidRPr="00FB2C27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2C27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Шемуршинского района </w:t>
      </w:r>
    </w:p>
    <w:p w:rsidR="00DD07E3" w:rsidRPr="00DD07E3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D07E3" w:rsidRPr="00DD07E3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5B669B" w:rsidRDefault="00DD07E3" w:rsidP="00DD07E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МУНИЦИПАЛЬНАЯ ПРОГРАММА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 w:rsidR="00B3170E" w:rsidRPr="00B317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сельского поселения Шемуршинского района Чувашской Республики на 201</w:t>
      </w:r>
      <w:r w:rsidR="00FB2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–202</w:t>
      </w:r>
      <w:r w:rsidR="00FB2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годы»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DD07E3" w:rsidRPr="00DD07E3" w:rsidRDefault="00DD07E3" w:rsidP="00DD07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 w:rsidR="00B3170E" w:rsidRPr="00B3170E">
        <w:rPr>
          <w:rFonts w:ascii="Times New Roman" w:hAnsi="Times New Roman" w:cs="Times New Roman"/>
          <w:b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Шемуршинского района Чувашской Республики на 201</w:t>
      </w:r>
      <w:r w:rsidR="00FB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B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5"/>
        <w:gridCol w:w="320"/>
        <w:gridCol w:w="6370"/>
      </w:tblGrid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3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170E" w:rsidRPr="00FB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Шемуршинского района Чувашской Республики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сельскому хозяйству администрации Шемуршинского района (по согласованию);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по борьбе с болезнями животных»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314" w:rsidRPr="00DD07E3" w:rsidRDefault="00BB0314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сельских территорий </w:t>
            </w:r>
            <w:r w:rsidR="00B3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сельского поселения»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7E3" w:rsidRPr="00DD07E3" w:rsidRDefault="00BB0314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растениеводства»;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животноводства»;</w:t>
            </w:r>
          </w:p>
          <w:p w:rsidR="00977205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малых форм хозяйствования»;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ветеринарии».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 отрасли растениеводства;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 отрасли животноводства;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малых форм хозяйствования;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населения, проживающего на территории сельского поселения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сельского поселения объектами социальной и инженерной инфраструктуры;</w:t>
            </w:r>
          </w:p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противоэпизоотических мероприятий на территории сельского поселения;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водопропускной железобетонной трубы для устройства перехода;</w:t>
            </w:r>
          </w:p>
          <w:p w:rsidR="008C7D3E" w:rsidRPr="00DD07E3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площадок;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агропромышленного комплекса;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производимой сельскохозяйственной продукции;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инвестиционной привлекательности; повышение финансовой устойчивости сельскохозяйственных товаропроизводителей всех форм собственности и граждан, развивающих личное подсобное хозяйство;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 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–санитарного благополучия на территории </w:t>
            </w:r>
            <w:r w:rsidR="00B3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170E" w:rsidRPr="00FB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роста производства основных видов сельскохозяйственной продукции;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собственность крестьянскими (фермерскими) хозяйствами;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распространения заразных болезней животных;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(показатели)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и показатели: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 – 100,7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 (в сопоставимых ценах) – 100,9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 (в сопоставимых ценах) – 100,5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противоэпизоотических мероприятий – 100%;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эпизоотологического мониторинга особо опасных, болезней животных – 100%;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115"/>
            <w:bookmarkEnd w:id="0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Общий объем финансирования Программы составит     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691,9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</w:t>
            </w:r>
            <w:proofErr w:type="spellEnd"/>
            <w:proofErr w:type="gramEnd"/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руб.,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том числе: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589,9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17,0 тыс.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17,0 тыс.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17,0 тыс.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17,0 тыс.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977205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2024 год-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17,0 тыс. руб.;</w:t>
            </w:r>
          </w:p>
          <w:p w:rsidR="00977205" w:rsidRPr="00B3170E" w:rsidRDefault="00977205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2025 год</w:t>
            </w:r>
            <w:r w:rsidR="00235091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-17,0 тыс. руб.;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 них: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 федерального бюджета - 0 рублей;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 республиканского бюджета –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565,5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C7D3E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</w:t>
            </w:r>
            <w:proofErr w:type="gramStart"/>
            <w:r w:rsidR="008C7D3E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ублей;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  <w:p w:rsidR="00DD07E3" w:rsidRPr="00B3170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из местного бюджета-   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70,3</w:t>
            </w:r>
            <w:r w:rsidR="008C7D3E"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руб.,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 населения и юридических лиц 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–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94A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47,4</w:t>
            </w:r>
            <w:r w:rsidRPr="00B317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 руб.</w:t>
            </w:r>
          </w:p>
          <w:p w:rsidR="00E4693F" w:rsidRPr="00DD07E3" w:rsidRDefault="00E4693F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B3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170E" w:rsidRPr="00FB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очередной финансовый год и плановый период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1589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удельного веса продовольственных товаров собственного производства в общих их ресурсах с учетом переходящих запасов к 202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 зерна – до 80,6 процента, картофеля – до 100 процентов, овощей – до 90,0 процента, мяса – до 81,9 процента, молока – до 90,6 процента, яиц – до 80,7 процента;</w:t>
            </w:r>
          </w:p>
          <w:p w:rsidR="00B23BF6" w:rsidRDefault="00B23BF6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589" w:rsidRDefault="006A1589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6A1589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производства продукции сельского хозяйства в хозяйствах всех категорий (в сопоставимых ценах) к 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20,8 процента;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сельского населения благоустроенным жильем и качественными коммунальными услугами;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стабильного эпизоотического и ветеринарно-санитарного благополучия;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89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A1589" w:rsidRDefault="006A1589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477" w:rsidRDefault="00044477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477" w:rsidRDefault="00044477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477" w:rsidRDefault="00044477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        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                                                           к муниципальной программе </w:t>
      </w:r>
      <w:r w:rsidR="00B3170E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Шемуршинского района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«Развитие сельского хозяйства и   регулирование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рынка сельскохозяйственной продукции,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сырья и продовольствия</w:t>
      </w:r>
    </w:p>
    <w:p w:rsidR="00DD07E3" w:rsidRDefault="00B3170E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E3" w:rsidRPr="00267C2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67C2B" w:rsidRDefault="00267C2B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</w:p>
    <w:p w:rsidR="00267C2B" w:rsidRPr="00267C2B" w:rsidRDefault="00267C2B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A25404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267C2B" w:rsidRDefault="00267C2B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7E3" w:rsidRPr="00DD07E3" w:rsidRDefault="00DD07E3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</w:t>
      </w:r>
      <w:r w:rsidR="0026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</w:t>
      </w:r>
    </w:p>
    <w:p w:rsidR="00DD07E3" w:rsidRPr="00DD07E3" w:rsidRDefault="00DD07E3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сельских территорий </w:t>
      </w:r>
      <w:r w:rsidR="00B3170E" w:rsidRPr="00B3170E">
        <w:rPr>
          <w:rFonts w:ascii="Times New Roman" w:hAnsi="Times New Roman" w:cs="Times New Roman"/>
          <w:b/>
          <w:sz w:val="24"/>
          <w:szCs w:val="24"/>
          <w:lang w:eastAsia="ru-RU"/>
        </w:rPr>
        <w:t>Чепкас-Никольского</w:t>
      </w:r>
      <w:r w:rsidR="00B3170E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ПОДПРОГРАММЫ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300"/>
        <w:gridCol w:w="5275"/>
      </w:tblGrid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  </w:t>
            </w:r>
            <w:r w:rsidR="00B3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170E" w:rsidRPr="00FB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сельского хозяйства администрации Шемуршинского района</w:t>
            </w:r>
            <w:r w:rsidR="002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капитального строительства и жилищно-коммунального хозяйства администрации Шемуршинского района</w:t>
            </w:r>
            <w:r w:rsidR="002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граждан, проживающих в сельской местности;</w:t>
            </w:r>
          </w:p>
          <w:p w:rsidR="00B23BF6" w:rsidRDefault="00015914" w:rsidP="00B23B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водопропускной железобетонной трубы для устройства перехода;</w:t>
            </w:r>
          </w:p>
          <w:p w:rsidR="00DD07E3" w:rsidRPr="00DD07E3" w:rsidRDefault="00015914" w:rsidP="00B317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площадок;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качественное улучшение условий жизнедеятельности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сельскому образу жизни.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обустройство объектами социальной и инженерной инфраструктуры сельских поселений;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2022 году позволит: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(приобрести) жилье для граждан, проживающих в сельской местности, в том числе для молодых семей и молодых специалистов;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нормативное состояние зданий всех общеобразовательных учреждений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уровень газификации домов (квартир) сетевым газом в сельской местности до 90 процентов;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уровень обеспеченности сельского населения питьевой водой до 91,3 процентов.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r w:rsidR="00266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Шемуршинского района на финансирование подпрограммы и прогнозная оценка привлекаемых средств на реализацию её целей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  </w:t>
            </w:r>
            <w:r w:rsidR="000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685,9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D07E3" w:rsidRPr="00236E5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год-</w:t>
            </w:r>
            <w:r w:rsidR="0001591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C7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589,9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</w:t>
            </w:r>
            <w:proofErr w:type="gramStart"/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уб.;</w:t>
            </w:r>
          </w:p>
          <w:p w:rsidR="00DD07E3" w:rsidRPr="00236E5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руб.;</w:t>
            </w:r>
          </w:p>
          <w:p w:rsidR="00DD07E3" w:rsidRPr="00236E5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,0 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тыс.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руб.;</w:t>
            </w:r>
          </w:p>
          <w:p w:rsidR="00DD07E3" w:rsidRPr="00236E5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,0 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руб.;</w:t>
            </w:r>
          </w:p>
          <w:p w:rsidR="00DD07E3" w:rsidRPr="00236E5E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год – 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,0 </w:t>
            </w:r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A25404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тыс.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  <w:p w:rsidR="00A25404" w:rsidRPr="00236E5E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2024 год -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,0  </w:t>
            </w:r>
            <w:proofErr w:type="spellStart"/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</w:p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2025 год – </w:t>
            </w:r>
            <w:r w:rsidR="00235091"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,0 </w:t>
            </w:r>
            <w:proofErr w:type="spellStart"/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</w:t>
            </w:r>
            <w:proofErr w:type="spellEnd"/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36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уточнению при утверждении бюджетов соответствующих уровней на очередной финансовый год и плановый период.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жилищной проблемы семей, проживающих в сельской местности нуждающихся в улучшении жилищных условий,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молодых семей и молодых специалистов;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организаций агропромышленного комплекса и социальной сферы села в молодых специалистах;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социально-инженерного обустройства в сельской местности, в том числе газом – до 83 процентов, водой – до 91,3 процентов;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активности в агропромышленном комплексе;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налогооблагаемой базы бюджетов муниципальных образований;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оторванности жителей села от основных социальных учреждений, более полное удовлет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ворение их общественно-культурных потребностей;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миграционного оттока сельского населения, прежде всего молодежи;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работы.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сферы реализации подпрограммы, описание основных проблем в указанной сфере и прогноз ее развития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«Устойчивое развитие сельских территорий </w:t>
      </w:r>
      <w:r w:rsidR="00266F8B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266F8B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подпрограмма) разработана в соответствии с распоряжением Правительства Российской Федерации от 30 ноября 2010 г. № 2136-р «Об утверждении Концепции устойчивого развития сельских территорий Российской Федерации на период до 2020 года», распоряжением Правительства Российской Федерации от 8 ноября 2012 г. № 2071-р «Об утверждении Концепции федеральной целевой программы «Устойчивое развитие сельских</w:t>
      </w:r>
      <w:proofErr w:type="gram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на 2014-2017 годы и на период до 2020 года», постановлением Правительства Российской Федерации от 15 июля 2013 г. № 598 «О федеральной целевой программе «Устойчивое развитие сельских территорий на 2014-2017 годы и на период до 2020 года».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населенных пунктов стала крупнейшей социальной программой по улучшению условий жизни граждан , направленной на повышение комфортности труда и быта в сельской местности, созданию современной среды обитания для сельского населения.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сельского населения качественной питьевой водой составляет 85 процентов. Гарантированное удовлетворение потребностей жителей села в питьевой воде в необходимом количестве с качеством, соответствующим нормативам физиологических, санитарно-гигиенических и хозяйственно-питьевых нужд входит в состав приоритетных задач социально-экономического развития поселения.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качественного школьного образования обеспечивается путем реструктуризации сети образовательных учреждений в сельской местности, создания базовых школ – ресурсных центров с современной учебно-материальной базой, высококвалифицированными кадрами, организации их сетевого взаимодействия.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Качественное оказание услуг во многом зависит от материально-технической базы учреждений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 настоящего времени проблема укрепления материально-технической базы учреждений культуры не решена в полном объеме.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программно-целевого метода для решения задачи по устойчивому развитию сельских территорий подтверждена результатами реализации республиканской целевой программы социального развития села и подкреплена следующими факторами: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характер социальных проблем сельских территорий, требующих системного подхода к их решению.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устойчивое развитие сельских территорий отнесено к числу приоритетных направлений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на 2013–2020 годы, утвержденной постановлением Кабинета Министров Чувашской Республики от 18 декабря 2012 г. № 567, инструментом реализации которой является настоящая подпрограмма.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проведенного анализа преимуществ и рисков свидетельствуют о том, что выбранный вариант программно-целевого решения проблемы устойчивого развития сельских территорий в рамках настоящей подпрограммы за счет источников финансирования различных уровней бюджетной системы и внебюджетных средств является оптимальным.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к реализации подпрограммы обеспечит создание действенного механизма государственной поддержки устойчивого развития сельских территорий на основе государственно-частного партнерства, рациональное использование бюджетных средств и максимальную координацию действий участников подпрограммы.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lang w:eastAsia="ru-RU"/>
        </w:rPr>
        <w:t xml:space="preserve">II. 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в сфере реализации подпрограммы,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цели, задачи и показатели (индикаторы) реализации подпрограммы,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основные ожидаемые результаты подпрограммы, срок ее реализации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Концепцией.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целями муниципальной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функций, и задач территориального развития.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целевых установок Концепции подпрограмма разработана для достижения следующих основных целей: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качественное улучшение условий жизнедеятельности в сельской местности;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участия граждан, проживающих в сельской местности, в решении вопросов местного значения;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сельскому образу жизни.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решение следующих основных задач: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области качественного улучшения условий жизнедеятельности в сельской местности: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области стимулирования инвестиционной активности в агропромышленном комплексе: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области активизации участия граждан, проживающих в сельской местности, в решении вопросов местного значения: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местных инициатив по решению отдельных общественно значимых вопросов местного значения;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области формирования позитивного отношения к сельской местности и сельскому образу жизни.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подпрограммы предусмотрена в течение 201</w:t>
      </w:r>
      <w:r w:rsidR="002350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235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подпрограммы являются: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семей, улучшивших жилищные условия, в общем числе семей, состоявших на учете в качестве нуждающихся в жилых помещениях в сельской местности и имеющих право на государственную поддержку в форме социальных выплат на строительство (приобретение) жилья в рамках настоящей подпрограммы;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в сельской местности и имеющих право на государственную поддержку в форме социальных выплат на строительство (приобретение) жилья в рамках настоящей подпрограммы;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зданий общеобразовательных учреждений, находящихся в аварийном состоянии, в общем числе зданий общеобразовательных учреждений в сельской местности;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жилых домов (квартир) в сельской местности;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домов (квартир) в сельской местности сетевым газом;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действие локальных водопроводов в сельской местности;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сельского населения питьевой водой;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введение в действие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подпрограммы приведены в приложении № 1 к настоящей подпрограмме.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Обобщенная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арактеристика основных мероприятий подпрограммы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подпрограммы включены следующие мероприятия: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Улучшение жилищных условий граждан, проживающих в сельской местности, в том числе молодых семей и молодых специалистов.</w:t>
      </w:r>
    </w:p>
    <w:p w:rsidR="00DD07E3" w:rsidRPr="00DD07E3" w:rsidRDefault="00DD07E3" w:rsidP="00266F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закрепления молодых специалистов в агропромышленном комплексе и социальной сфере на селе, а также приостановить миграцию сельской молодежи.</w:t>
      </w:r>
    </w:p>
    <w:p w:rsidR="00DD07E3" w:rsidRPr="00DD07E3" w:rsidRDefault="00DD07E3" w:rsidP="00B35AF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водоснабжения в сельской местности;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обеспечения доброкачественной питьевой водой наиболее остро стоит перед 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недостаточно обладающих ресурсами подземных и поверхностных вод питьевого качества. Высокая значимость проблемы обусловила ее решение в рамках масштабной, увязанной по задачам, ресурсам и срокам комплекса долгосрочных мероприятий республиканской целевой программы «Обеспечение населения Чувашской Республики качественной питьевой водой на 2009-2020 годы», утвержденной Указом Президента Чувашской Республики от 2 декабря 2008 г. № 123.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проектов комплексного обустройства площадок под компактную жилищную застройку в сельской местности;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компактная застройка сельских поселений.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мероприятий является развитие инфраструктуры, в том числе укрепление материальной базы социально-культурных объектов сельских поселений.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проектов комплексной компактной застройки сельских поселений входят осуществление капитального ремонта объектов социально-культурной сферы и строительство (реконструкция) автомобильных дорог общего пользования местного значения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твердым покрытием до сельских населенных пунктов, не имеющих круглогодичной связи с сетью автомобильных дорог общего пользования, включая проектирование.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подпрограммы приведен в приложении № 2 к настоящей подпрограмме.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Обобщенная характеристика мер правового регулирования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мерой правового регулирования подпрограммы станет формирование нормативно-правовой базы по устойчивому развитию сельских территорий, состоящей в том числе из документов, разрабатываемых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7E3">
        <w:rPr>
          <w:lang w:eastAsia="ru-RU"/>
        </w:rPr>
        <w:t xml:space="preserve">V. </w:t>
      </w: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 для реализации подпрограммы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подпрограммы осуществляется за счет средств федерального бюджета, республиканского бюджета Чувашской Республики, бюджета Шемуршинского района, бюджета сельского поселения и внебюджетных источников.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средств федерального бюджета, республиканского бюджета Чувашской Республики на реализацию мероприятий настоящей  подпрограммы осуществляется на основании соглашений, заключаемых Министерством сельского хозяйства Чувашской Республики с администрацией Шемуршинского района.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подпрограммы,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источников, а также по результатам анализа выполнения мероприятий подпрограммы.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общий объем финансирования подпрограммы на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составляет </w:t>
      </w:r>
      <w:r w:rsidR="00235091" w:rsidRPr="00B35A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112,</w:t>
      </w:r>
      <w:r w:rsidRPr="00B35A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(Таблица).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- координатор подпрограммы в процессе ее реализации проводит работы по привлечению дополнительных внебюджетных источников финансирования подпрограммы, а также средств федерального, республиканского и местных бюджетов.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подпрограммы в 201</w:t>
      </w:r>
      <w:r w:rsidR="00A2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–202</w:t>
      </w:r>
      <w:r w:rsidR="00A2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042"/>
        <w:gridCol w:w="1372"/>
        <w:gridCol w:w="54"/>
        <w:gridCol w:w="1713"/>
        <w:gridCol w:w="54"/>
        <w:gridCol w:w="1678"/>
        <w:gridCol w:w="41"/>
        <w:gridCol w:w="1029"/>
        <w:gridCol w:w="54"/>
        <w:gridCol w:w="1468"/>
        <w:gridCol w:w="246"/>
      </w:tblGrid>
      <w:tr w:rsidR="00DD07E3" w:rsidRPr="00DD07E3" w:rsidTr="00A27D5D">
        <w:trPr>
          <w:tblCellSpacing w:w="15" w:type="dxa"/>
        </w:trPr>
        <w:tc>
          <w:tcPr>
            <w:tcW w:w="7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Годы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0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7E3" w:rsidRPr="00DD07E3" w:rsidRDefault="00DD07E3" w:rsidP="00DD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7E3" w:rsidRPr="00DD07E3" w:rsidRDefault="00DD07E3" w:rsidP="00DD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Шемуршинского района</w:t>
            </w:r>
          </w:p>
        </w:tc>
        <w:tc>
          <w:tcPr>
            <w:tcW w:w="1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5AF4" w:rsidRDefault="000C787C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589,9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C787C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7A6931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7A6931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404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04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Default="00A25404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B35AF4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A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015914" w:rsidRDefault="000C787C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C787C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7A6931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7A693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по годам реализации представлено в приложении № 4 к настоящей подпрограмме.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VI. Анализ рисков реализации подпрограммы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 описание мер управления рисками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Важное значение для успешной реализации подпрограммы имеют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подпрограммы, что может привести к существенному увеличению планируемых сроков или изменению условий реализации ее основных мероприятий.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нормативных правовых актов администрации сельского поселения в сфере устойчивого развития сельских территорий.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риски связаны с ошибками управления реализацией подпрограммы, в том числе вызванными следующими обстоятельствами: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несогласованность действий ответственного исполнителя подпрограммы и соисполнителей подпрограммы при формировании ее основных показателей;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неэффективная работа ответственного исполнителя подпрограммы с Министерством сельского хозяйства Чувашской Республики по привлечению субсидий из республиканского бюджета на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</w:p>
    <w:p w:rsidR="00DD07E3" w:rsidRPr="00153727" w:rsidRDefault="00DD07E3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Основными мерами управления (снижения) административными рисками являются:</w:t>
      </w:r>
    </w:p>
    <w:p w:rsidR="00DD07E3" w:rsidRPr="00153727" w:rsidRDefault="00DD07E3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формирование эффективной системы управления реализацией подпрограммы;</w:t>
      </w:r>
    </w:p>
    <w:p w:rsidR="00DD07E3" w:rsidRPr="00153727" w:rsidRDefault="00DD07E3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регулярная публикация отчетов о ходе реализации подпрограммы;</w:t>
      </w:r>
    </w:p>
    <w:p w:rsidR="00DD07E3" w:rsidRPr="00153727" w:rsidRDefault="00DD07E3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взаимодействия участников реализации подпрограммы;</w:t>
      </w:r>
    </w:p>
    <w:p w:rsidR="00DD07E3" w:rsidRPr="00153727" w:rsidRDefault="00DD07E3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создание системы мониторинга реализации подпрограммы;</w:t>
      </w:r>
    </w:p>
    <w:p w:rsidR="00DD07E3" w:rsidRPr="00DD07E3" w:rsidRDefault="00DD07E3" w:rsidP="00B35AF4">
      <w:pPr>
        <w:pStyle w:val="a5"/>
        <w:jc w:val="both"/>
        <w:rPr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своевременная корректировка мероприятий подпрограммы</w:t>
      </w:r>
      <w:r w:rsidRPr="00DD07E3">
        <w:rPr>
          <w:lang w:eastAsia="ru-RU"/>
        </w:rPr>
        <w:t>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финансированием подпрограммы в неполном объеме как за счет бюджетных, так и внебюджетных источников. Данный риск возникает по следующим причинам: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объем финансирования мероприятий подпрограммы за счет средств республиканского бюджета Чувашской Республики, бюджета Шемуршинского района и внебюджетных источников.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выступают: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D07E3" w:rsidRP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для финансирования.</w:t>
      </w:r>
    </w:p>
    <w:p w:rsidR="00DD07E3" w:rsidRDefault="00DD07E3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риски связаны с кризисными явлениями в экономике Чувашской Республики,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proofErr w:type="gramEnd"/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F4" w:rsidRDefault="00B35AF4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05" w:rsidRPr="006A1589" w:rsidRDefault="00DD07E3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77205" w:rsidRPr="006A1589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97720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77205" w:rsidRPr="006A1589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к муниципальной программе </w:t>
      </w:r>
      <w:r w:rsidR="00B35AF4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Шемуршинского района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«Развитие сельского хозяйства и   регулирование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рынка сельскохозяйственной продукции,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сырья и продовольствия</w:t>
      </w:r>
    </w:p>
    <w:p w:rsidR="00977205" w:rsidRPr="006A1589" w:rsidRDefault="00B35AF4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205" w:rsidRPr="006A158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на 2019-2025 годы»</w:t>
      </w:r>
      <w:r w:rsidRPr="006A15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7205" w:rsidRPr="005B669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hAnsi="Times New Roman" w:cs="Times New Roman"/>
          <w:sz w:val="24"/>
          <w:szCs w:val="24"/>
          <w:lang w:eastAsia="ru-RU"/>
        </w:rPr>
        <w:t>ПОДПРОГРАММА</w:t>
      </w:r>
    </w:p>
    <w:p w:rsidR="00977205" w:rsidRPr="005B669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hAnsi="Times New Roman" w:cs="Times New Roman"/>
          <w:sz w:val="24"/>
          <w:szCs w:val="24"/>
          <w:lang w:eastAsia="ru-RU"/>
        </w:rPr>
        <w:t>«Развитие ветеринарии»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ПОДПРОГРАММЫ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8"/>
        <w:gridCol w:w="300"/>
        <w:gridCol w:w="5207"/>
      </w:tblGrid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3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5AF4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сельского хозяйства администрации Шемуршинского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 ЧР «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СББЖ»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осуществление мероприятий по регулированию численности безнадзорных животных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 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–санитарного благополучия на территории </w:t>
            </w:r>
            <w:r w:rsidR="00B3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35AF4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профилактических мероприятий по предупреждению очагов заразных болезней животных, обеспечение населения качественной животноводческой продукцией, поступающей от местных производителей;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качественное улучшение условий жизнедеятельности в сельской местности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распространения заразных болезней животных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противоэпизоотических мероприятий – 100%;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эпизоотологического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особо опасных, болезней животных – 100%.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046E8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r w:rsidR="000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Шемуршинского района на финансирование подпрограммы и прогнозная оценка привлекаемых средств на реализацию её целей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   </w:t>
            </w:r>
          </w:p>
          <w:p w:rsidR="00977205" w:rsidRPr="00DD07E3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77205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7205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год- 1,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</w:t>
            </w:r>
            <w:proofErr w:type="spellStart"/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77205" w:rsidRPr="00DD07E3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977205" w:rsidRPr="00DD07E3" w:rsidRDefault="00977205" w:rsidP="00B35AF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B3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сельского населения;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стабильного эпизоотического и ветеринарно-санитарного благополучия.</w:t>
            </w:r>
          </w:p>
        </w:tc>
      </w:tr>
    </w:tbl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состояния и основные проблемы 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B35AF4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5AF4"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«Развитие ветеринарии» (далее </w:t>
      </w:r>
      <w:proofErr w:type="gram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разработана в соответствии с постановлением Кабинета Министров Чувашской Республики от 14 апреля 2011 г. № 145 «Об утверждении Порядка разработки и реализации государственных программ Чувашской Республики», с учетом положений Государственной программы развития сельского хозяйства и регулирования рынков сельскохозяйственной продукции, сырья и продовольствия на 2013–2020 годы, утвержденной постановлением Правительства Российской Федерации от 14 июля 2012 г. № 717.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подпрограммы являются: обеспечение эпизоотического и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–санитарного благополучия на территории </w:t>
      </w:r>
      <w:r w:rsidR="00B35AF4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5AF4"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селе создаются комфортные условия жизни населения: проводится природный газ, строятся асфальтированные дороги, спортивные сооружения и офисы семейного врача.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 некоторые актуальные проблемы остаются нерешенными, в числе которых можно выделить следующие: низкий уровень эпизоотического и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–санитарного благополучия на территории поселения.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территории в ветеринарном отношении – состояние обоснованной уверенности в отсутствии недопустимого риска на административной территории, связанного с причинением вреда жизни и здоровью людей, имуществу физических и юридических лиц, государственному и муниципальному имуществу, окружающей среде, жизни и здоровью животных, вследствие возникновения болезней животных или болезней, общих для человека и животных.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реализации подпрограммы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эпизоотического и </w:t>
      </w: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– санитарного благополучия на территории </w:t>
      </w:r>
      <w:r w:rsidR="00046E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="00046E82"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этих </w:t>
      </w:r>
      <w:r w:rsidR="00D36A26">
        <w:rPr>
          <w:rFonts w:ascii="Times New Roman" w:hAnsi="Times New Roman" w:cs="Times New Roman"/>
          <w:sz w:val="24"/>
          <w:szCs w:val="24"/>
          <w:lang w:eastAsia="ru-RU"/>
        </w:rPr>
        <w:t xml:space="preserve">целей 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решение следующих задач: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осуществление противоэпизоотических мероприятий в отношении карантинных и особо опасных болезней животных;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предупреждение возникновения и распространения заразных болезней животных.</w:t>
      </w:r>
    </w:p>
    <w:p w:rsidR="00977205" w:rsidRPr="00267C2B" w:rsidRDefault="00977205" w:rsidP="00B35A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Показатели (индикаторы) подпрограммы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Целевые индикаторы и показатели муниципальной программы: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выполнение планов ветеринарно-профилактических противоэпизоотических мероприятий – 100%;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выполнение плана эпизоотологического мониторинга особо опасных, болезней животных – 100%.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Основные ожидаемые результаты, срок реализации 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lang w:eastAsia="ru-RU"/>
        </w:rPr>
        <w:t> 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подпрограммы ожидается: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повышение уровня и качества жизни сельского населения;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поддержание стабильного эпизоотического и ветеринарно-санитарного благополучия.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Подпрограмма реализуется в течение 201</w:t>
      </w:r>
      <w:r w:rsidR="00A9091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 w:rsidR="00A9091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администрации </w:t>
      </w:r>
      <w:r w:rsidR="00B35AF4">
        <w:rPr>
          <w:rFonts w:ascii="Times New Roman" w:hAnsi="Times New Roman" w:cs="Times New Roman"/>
          <w:sz w:val="24"/>
          <w:szCs w:val="24"/>
          <w:lang w:eastAsia="ru-RU"/>
        </w:rPr>
        <w:t>Чепкас-Никольского</w:t>
      </w:r>
      <w:r w:rsidR="00B35AF4"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будет направлена на своевременное выявление и предотвращение или снижение рисков, которые способны помешать полной и (или) своевременной реализации подпрограммы.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подпрограммы, которыми могут управлять ответственный исполнитель и соисполнители, уменьшая вероятность их возникновения, следует отнести следующие.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Организационные риски, связанные с ошибками управления реализа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подпрограммы, в том числе отдельных ее исполнителей, неготовностью организационной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к решению задач, что может привести к нецелевому и/или неэффективному использованию бюджетных средств, невыполнению ряда мероприятий или задержке в их выполнении. Данный риск может быть качественно оценен как умеренный.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риска: повышение квалификации и ответственности персонала для своевременной и эффективной реализации предусмотренных мероприятий;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исполнителей и налаживание административных процедур для снижения данного риска</w:t>
      </w:r>
      <w:r w:rsidR="0001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Финансовые риски, связанные с финансированием подпрограммы в неполном объеме как за счет бюджетных, так и внебюджетных источников. Учитывая формируемую практику программного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977205" w:rsidRPr="00DD07E3" w:rsidRDefault="00977205" w:rsidP="00B35A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риска: обеспечение сбалансированности распределения финансовых средств по основным мероприятиям целевых подпрограмм, включенных в муниципальную программу, в соответствии с ожидаемыми конечными результатами.</w:t>
      </w:r>
    </w:p>
    <w:p w:rsid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Pr="00DD07E3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4BC" w:rsidRPr="00DD07E3" w:rsidSect="000444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0EC"/>
    <w:multiLevelType w:val="multilevel"/>
    <w:tmpl w:val="D7881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E3"/>
    <w:rsid w:val="00015914"/>
    <w:rsid w:val="00044477"/>
    <w:rsid w:val="00046E82"/>
    <w:rsid w:val="00050EFE"/>
    <w:rsid w:val="000C787C"/>
    <w:rsid w:val="000F19C1"/>
    <w:rsid w:val="00153727"/>
    <w:rsid w:val="0018417C"/>
    <w:rsid w:val="00235091"/>
    <w:rsid w:val="00236E5E"/>
    <w:rsid w:val="00266F8B"/>
    <w:rsid w:val="00267C2B"/>
    <w:rsid w:val="00284ACD"/>
    <w:rsid w:val="00300B73"/>
    <w:rsid w:val="003D04BC"/>
    <w:rsid w:val="0041725E"/>
    <w:rsid w:val="004740ED"/>
    <w:rsid w:val="005B669B"/>
    <w:rsid w:val="006A1589"/>
    <w:rsid w:val="006B2E2F"/>
    <w:rsid w:val="006C436A"/>
    <w:rsid w:val="00753E4D"/>
    <w:rsid w:val="00781427"/>
    <w:rsid w:val="007A6931"/>
    <w:rsid w:val="00854777"/>
    <w:rsid w:val="008C7D3E"/>
    <w:rsid w:val="00977205"/>
    <w:rsid w:val="00A25404"/>
    <w:rsid w:val="00A27D5D"/>
    <w:rsid w:val="00A90915"/>
    <w:rsid w:val="00AD3CAF"/>
    <w:rsid w:val="00B23BF6"/>
    <w:rsid w:val="00B3170E"/>
    <w:rsid w:val="00B35AF4"/>
    <w:rsid w:val="00B94ABB"/>
    <w:rsid w:val="00BB0314"/>
    <w:rsid w:val="00C40A87"/>
    <w:rsid w:val="00C44B70"/>
    <w:rsid w:val="00CB33FA"/>
    <w:rsid w:val="00CC442D"/>
    <w:rsid w:val="00D04B48"/>
    <w:rsid w:val="00D36A26"/>
    <w:rsid w:val="00DD07E3"/>
    <w:rsid w:val="00DF2C5D"/>
    <w:rsid w:val="00E448CA"/>
    <w:rsid w:val="00E4693F"/>
    <w:rsid w:val="00EB08A2"/>
    <w:rsid w:val="00F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7E3"/>
    <w:rPr>
      <w:b/>
      <w:bCs/>
    </w:rPr>
  </w:style>
  <w:style w:type="character" w:styleId="a4">
    <w:name w:val="Emphasis"/>
    <w:basedOn w:val="a0"/>
    <w:uiPriority w:val="20"/>
    <w:qFormat/>
    <w:rsid w:val="00DD07E3"/>
    <w:rPr>
      <w:i/>
      <w:iCs/>
    </w:rPr>
  </w:style>
  <w:style w:type="paragraph" w:styleId="a5">
    <w:name w:val="No Spacing"/>
    <w:uiPriority w:val="1"/>
    <w:qFormat/>
    <w:rsid w:val="00DD07E3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FB2C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FB2C2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2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622C-3375-48F0-8612-1DC8CD01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2019-09-27T13:25:00Z</cp:lastPrinted>
  <dcterms:created xsi:type="dcterms:W3CDTF">2019-10-30T11:33:00Z</dcterms:created>
  <dcterms:modified xsi:type="dcterms:W3CDTF">2019-11-06T05:31:00Z</dcterms:modified>
</cp:coreProperties>
</file>