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B" w:rsidRDefault="00A9641B" w:rsidP="00A9641B">
      <w:pPr>
        <w:pStyle w:val="a3"/>
      </w:pPr>
      <w:r>
        <w:rPr>
          <w:rStyle w:val="a4"/>
        </w:rPr>
        <w:t>Хотя и утверждают многие банки, что даже в непростых условиях они не свернули участие в различных программах поддержки предпринимательства, реального сектора экономики, все же  признают: кризис заставил большинство из них пересмотреть условия предоставления кредитов, жестче подходить к заемщикам. Тем самым часть бизнеса столкнулась с серьезной трудностью: для развития необходима финансовая подпитка, а получить кредит невозможно.</w:t>
      </w:r>
    </w:p>
    <w:p w:rsidR="00A9641B" w:rsidRDefault="00A9641B" w:rsidP="00A9641B">
      <w:pPr>
        <w:pStyle w:val="a3"/>
      </w:pPr>
      <w:r>
        <w:rPr>
          <w:rStyle w:val="a4"/>
        </w:rPr>
        <w:t>В целях реализации государственной политики в сфере поддержки субъектов малого и среднего предпринимательства в ноябре 2009 года Постановлением Кабинета Министров Чувашской Республики было принято решение об учреждении </w:t>
      </w:r>
      <w:r>
        <w:rPr>
          <w:rStyle w:val="a4"/>
          <w:i/>
          <w:iCs/>
        </w:rPr>
        <w:t>Автономной некоммерческой организации «Гарантийный фонд Чувашской Республики»,</w:t>
      </w:r>
      <w:r>
        <w:rPr>
          <w:rStyle w:val="a5"/>
          <w:b/>
          <w:bCs/>
        </w:rPr>
        <w:t> </w:t>
      </w:r>
      <w:r>
        <w:rPr>
          <w:rStyle w:val="a4"/>
        </w:rPr>
        <w:t>учредителем которой от лица государства выступило Министерство экономического развития и торговли Чувашской Республики.</w:t>
      </w:r>
    </w:p>
    <w:p w:rsidR="00A9641B" w:rsidRDefault="00A9641B" w:rsidP="00A9641B">
      <w:pPr>
        <w:pStyle w:val="a3"/>
      </w:pPr>
      <w:r>
        <w:rPr>
          <w:rStyle w:val="a4"/>
        </w:rPr>
        <w:t>Основным видом деятельности фонда является </w:t>
      </w:r>
      <w:r>
        <w:rPr>
          <w:rStyle w:val="a4"/>
          <w:i/>
          <w:iCs/>
        </w:rPr>
        <w:t>предоставление поручительства</w:t>
      </w:r>
      <w:r>
        <w:rPr>
          <w:rStyle w:val="a4"/>
        </w:rPr>
        <w:t> по обязательствам (кредитам, займам) субъектов малого и среднего предпринимательства перед кредиторами. Многие как думают: если у меня нет никакого залога, то и обращаться в банк за кредитом бессмысленно. Теперь, поверьте, смысл есть. Поручаясь за Вас, Гарантийный фонд Чувашской Республики снижает риски банков, тем самым снимает те преграды, которые мешают банкам вливать деньги в экономику Республики.</w:t>
      </w:r>
    </w:p>
    <w:p w:rsidR="00A9641B" w:rsidRDefault="00A9641B" w:rsidP="00A9641B">
      <w:pPr>
        <w:pStyle w:val="a3"/>
      </w:pPr>
      <w:r>
        <w:rPr>
          <w:rStyle w:val="a4"/>
        </w:rPr>
        <w:t>Причем желающие воспользоваться поддержкой фонда наверняка отметят простоту схемы получения поручительства. Даже специального предварительного обращения в фонд не требуется. Пакет документов, необходимый для принятия решения о предоставлении поручительства, фонду в виде копий предоставляет сам банк. Приятно удивляет быстрота принятия решения о предоставлении поручительства (в срок от 3 до 5 рабочих дней после поступления заявки и резюме банка о заемщике).</w:t>
      </w:r>
    </w:p>
    <w:p w:rsidR="00A9641B" w:rsidRDefault="00A9641B" w:rsidP="00A9641B">
      <w:pPr>
        <w:pStyle w:val="a3"/>
      </w:pPr>
      <w:r>
        <w:rPr>
          <w:rStyle w:val="a4"/>
        </w:rPr>
        <w:t xml:space="preserve">Поручительство фонда предоставляется на срок до 5 лет (для отдельных категорий </w:t>
      </w:r>
      <w:proofErr w:type="spellStart"/>
      <w:r>
        <w:rPr>
          <w:rStyle w:val="a4"/>
        </w:rPr>
        <w:t>сельхозтоваропроизводителей</w:t>
      </w:r>
      <w:proofErr w:type="spellEnd"/>
      <w:r>
        <w:rPr>
          <w:rStyle w:val="a4"/>
        </w:rPr>
        <w:t xml:space="preserve"> до 8 лет) по обязательствам, сумма которых превышает 1 млн. рублей, а срок составляет не менее 1 года. Размер </w:t>
      </w:r>
      <w:proofErr w:type="gramStart"/>
      <w:r>
        <w:rPr>
          <w:rStyle w:val="a4"/>
        </w:rPr>
        <w:t>одного поручительства может</w:t>
      </w:r>
      <w:proofErr w:type="gramEnd"/>
      <w:r>
        <w:rPr>
          <w:rStyle w:val="a4"/>
        </w:rPr>
        <w:t xml:space="preserve"> составлять до 50% от суммы обязательств заемщика перед кредитно-финансовой организацией, но не более </w:t>
      </w:r>
      <w:r>
        <w:rPr>
          <w:rStyle w:val="a4"/>
          <w:i/>
          <w:iCs/>
        </w:rPr>
        <w:t>10 млн. рублей.</w:t>
      </w:r>
    </w:p>
    <w:p w:rsidR="00A9641B" w:rsidRDefault="00A9641B" w:rsidP="00A9641B">
      <w:pPr>
        <w:pStyle w:val="a3"/>
      </w:pPr>
      <w:r>
        <w:rPr>
          <w:rStyle w:val="a4"/>
        </w:rPr>
        <w:t>Основные требования к получателям поддержки: заемщик должен быть зарегистрирован на территории Чувашской Республики, не заниматься деятельностью по производству и реализации подакцизной продукции, а заемные средства могут направляться только на цели, связанные с осуществлением заемщиком основной деятельности.</w:t>
      </w:r>
    </w:p>
    <w:p w:rsidR="00A9641B" w:rsidRDefault="00A9641B" w:rsidP="00A9641B">
      <w:pPr>
        <w:pStyle w:val="a3"/>
      </w:pPr>
      <w:r>
        <w:rPr>
          <w:rStyle w:val="a4"/>
        </w:rPr>
        <w:t>Более подробную информацию вы можете получить, посетив сайт </w:t>
      </w:r>
      <w:hyperlink r:id="rId4" w:history="1">
        <w:r>
          <w:rPr>
            <w:rStyle w:val="a4"/>
            <w:color w:val="0000FF"/>
            <w:u w:val="single"/>
          </w:rPr>
          <w:t>www.gfchr.org</w:t>
        </w:r>
      </w:hyperlink>
      <w:r>
        <w:rPr>
          <w:rStyle w:val="a4"/>
        </w:rPr>
        <w:t>, либо по телефонам: 430-900, 434-500.</w:t>
      </w:r>
    </w:p>
    <w:p w:rsidR="00A9641B" w:rsidRDefault="00A9641B" w:rsidP="00A9641B">
      <w:pPr>
        <w:pStyle w:val="a3"/>
      </w:pPr>
      <w:r>
        <w:t> </w:t>
      </w:r>
    </w:p>
    <w:p w:rsidR="00A9641B" w:rsidRDefault="00A9641B" w:rsidP="00A9641B">
      <w:pPr>
        <w:pStyle w:val="a3"/>
      </w:pPr>
      <w:r>
        <w:t> </w:t>
      </w:r>
    </w:p>
    <w:p w:rsidR="00A9641B" w:rsidRDefault="00A9641B" w:rsidP="00A9641B">
      <w:pPr>
        <w:pStyle w:val="a3"/>
      </w:pPr>
      <w:r>
        <w:t> </w:t>
      </w:r>
    </w:p>
    <w:p w:rsidR="00A9641B" w:rsidRDefault="00A9641B" w:rsidP="00A9641B">
      <w:pPr>
        <w:pStyle w:val="a3"/>
      </w:pPr>
      <w:r>
        <w:rPr>
          <w:rStyle w:val="a4"/>
        </w:rPr>
        <w:t>Реквизиты организации:</w:t>
      </w:r>
    </w:p>
    <w:p w:rsidR="00A9641B" w:rsidRDefault="00A9641B" w:rsidP="00A9641B">
      <w:pPr>
        <w:pStyle w:val="a3"/>
      </w:pPr>
      <w:r>
        <w:rPr>
          <w:rStyle w:val="a4"/>
        </w:rPr>
        <w:lastRenderedPageBreak/>
        <w:t xml:space="preserve">Адрес: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Чебоксары, пр. М.Горького, д. 38/2</w:t>
      </w:r>
    </w:p>
    <w:p w:rsidR="00A9641B" w:rsidRDefault="00A9641B" w:rsidP="00A9641B">
      <w:pPr>
        <w:pStyle w:val="a3"/>
      </w:pPr>
      <w:r>
        <w:rPr>
          <w:rStyle w:val="a4"/>
        </w:rPr>
        <w:t>Телефон: (8352) 43-09-00, 43-45-00</w:t>
      </w:r>
    </w:p>
    <w:p w:rsidR="00A9641B" w:rsidRDefault="00A9641B" w:rsidP="00A9641B">
      <w:pPr>
        <w:pStyle w:val="a3"/>
      </w:pPr>
      <w:r>
        <w:rPr>
          <w:rStyle w:val="a4"/>
        </w:rPr>
        <w:t>Факс: (8352) 43-09-00, 43-45-00</w:t>
      </w:r>
    </w:p>
    <w:p w:rsidR="00A9641B" w:rsidRDefault="00A9641B" w:rsidP="00A9641B">
      <w:pPr>
        <w:pStyle w:val="a3"/>
      </w:pPr>
      <w:r>
        <w:rPr>
          <w:rStyle w:val="a4"/>
        </w:rPr>
        <w:t>Эл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очта: </w:t>
      </w:r>
      <w:r>
        <w:t>mail@gfchr.org</w:t>
      </w:r>
    </w:p>
    <w:p w:rsidR="00A9641B" w:rsidRDefault="00A9641B" w:rsidP="00A9641B">
      <w:pPr>
        <w:pStyle w:val="a3"/>
      </w:pPr>
      <w:r>
        <w:rPr>
          <w:rStyle w:val="a4"/>
        </w:rPr>
        <w:t xml:space="preserve">Сайт: </w:t>
      </w:r>
      <w:hyperlink r:id="rId5" w:history="1">
        <w:r>
          <w:rPr>
            <w:rStyle w:val="a6"/>
          </w:rPr>
          <w:t>www.gfchr.org</w:t>
        </w:r>
      </w:hyperlink>
    </w:p>
    <w:p w:rsidR="00190A46" w:rsidRDefault="00190A46"/>
    <w:sectPr w:rsidR="00190A46" w:rsidSect="0019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1B"/>
    <w:rsid w:val="00190A46"/>
    <w:rsid w:val="00A9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41B"/>
    <w:rPr>
      <w:b/>
      <w:bCs/>
    </w:rPr>
  </w:style>
  <w:style w:type="character" w:styleId="a5">
    <w:name w:val="Emphasis"/>
    <w:basedOn w:val="a0"/>
    <w:uiPriority w:val="20"/>
    <w:qFormat/>
    <w:rsid w:val="00A9641B"/>
    <w:rPr>
      <w:i/>
      <w:iCs/>
    </w:rPr>
  </w:style>
  <w:style w:type="character" w:styleId="a6">
    <w:name w:val="Hyperlink"/>
    <w:basedOn w:val="a0"/>
    <w:uiPriority w:val="99"/>
    <w:semiHidden/>
    <w:unhideWhenUsed/>
    <w:rsid w:val="00A96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chr.org/" TargetMode="External"/><Relationship Id="rId4" Type="http://schemas.openxmlformats.org/officeDocument/2006/relationships/hyperlink" Target="http://www.gfch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2018-12-13T10:22:00Z</dcterms:created>
  <dcterms:modified xsi:type="dcterms:W3CDTF">2018-12-13T10:22:00Z</dcterms:modified>
</cp:coreProperties>
</file>