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3D" w:rsidRPr="0058183D" w:rsidRDefault="0058183D" w:rsidP="00581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83D">
        <w:rPr>
          <w:rFonts w:ascii="Times New Roman" w:hAnsi="Times New Roman" w:cs="Times New Roman"/>
          <w:sz w:val="24"/>
          <w:szCs w:val="24"/>
        </w:rPr>
        <w:t>ЗАКОН</w:t>
      </w:r>
    </w:p>
    <w:p w:rsidR="0058183D" w:rsidRPr="0058183D" w:rsidRDefault="0058183D" w:rsidP="00581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8183D" w:rsidRPr="0058183D" w:rsidRDefault="0058183D" w:rsidP="00581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О ПРОФИЛАКТИКЕ ПРАВОНАРУШЕНИЙ В ЧУВАШСКОЙ РЕСПУБЛИКЕ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183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8183D" w:rsidRPr="0058183D" w:rsidRDefault="0058183D" w:rsidP="00581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58183D" w:rsidRPr="0058183D" w:rsidRDefault="0058183D" w:rsidP="00581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8183D" w:rsidRPr="0058183D" w:rsidRDefault="0058183D" w:rsidP="00581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16 февраля 2017 года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4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от 23 июня 2016 года N 182-ФЗ "Об основах системы профилактики правонарушений в Российской Федерации" (далее - Федеральный закон) регулирует общественные отношения, возникающие в сфере профилактики правонарушений в Чувашской Республике (далее - профилактика правонарушений).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В настоящем Законе используются основные понятия, предусмотренные Федеральным </w:t>
      </w:r>
      <w:hyperlink r:id="rId5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183D">
        <w:rPr>
          <w:rFonts w:ascii="Times New Roman" w:hAnsi="Times New Roman" w:cs="Times New Roman"/>
          <w:sz w:val="24"/>
          <w:szCs w:val="24"/>
        </w:rPr>
        <w:t>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3. Правовое регулирование в сфере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83D">
        <w:rPr>
          <w:rFonts w:ascii="Times New Roman" w:hAnsi="Times New Roman" w:cs="Times New Roman"/>
          <w:sz w:val="24"/>
          <w:szCs w:val="24"/>
        </w:rPr>
        <w:t xml:space="preserve">Правовое регулирование в сфере профилактики правонарушений осуществляется в соответствии с федеральными конституционными законами, Федеральным </w:t>
      </w:r>
      <w:hyperlink r:id="rId6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183D">
        <w:rPr>
          <w:rFonts w:ascii="Times New Roman" w:hAnsi="Times New Roman" w:cs="Times New Roman"/>
          <w:sz w:val="24"/>
          <w:szCs w:val="24"/>
        </w:rPr>
        <w:t>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настоящим Законом, другими законами Чувашской Республики, иными нормативными правовыми актами Чувашской Республики, муниципальными правовыми актами.</w:t>
      </w:r>
      <w:proofErr w:type="gramEnd"/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4. Субъекты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субъектами профилактики правонарушений являются органы государственной власти Чувашской Республики и иные субъекты, указанные в </w:t>
      </w:r>
      <w:hyperlink r:id="rId8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статье 5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5. Основные направления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осуществляется по основным направлениям, определенным </w:t>
      </w:r>
      <w:hyperlink r:id="rId9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6. Полномочия органов государственной власти Чувашской Республики в сфере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1. Государственный Совет Чувашской Республики: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1) принимает законы Чувашской Республики в сфере профилактики правонарушений, а также осуществляет </w:t>
      </w:r>
      <w:proofErr w:type="gramStart"/>
      <w:r w:rsidRPr="005818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3D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2) осуществляет иные полномочия в сфере профилактики правонарушений, </w:t>
      </w:r>
      <w:r w:rsidRPr="0058183D">
        <w:rPr>
          <w:rFonts w:ascii="Times New Roman" w:hAnsi="Times New Roman" w:cs="Times New Roman"/>
          <w:sz w:val="24"/>
          <w:szCs w:val="24"/>
        </w:rPr>
        <w:lastRenderedPageBreak/>
        <w:t>предусмотренные законодательством Российской Федерации и законодательством Чувашской Республики.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2. Глава Чувашской Республики: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2) обеспечивает координацию деятельности в сфере профилактики правонарушений;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3)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3. Кабинет Министров Чувашской Республики: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правонарушений, а также осуществляет </w:t>
      </w:r>
      <w:proofErr w:type="gramStart"/>
      <w:r w:rsidRPr="005818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3D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2) организует реализацию государственной политики в сфере профилактики правонарушений на территории Чувашской Республики;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3) обеспечивает взаимодействие субъектов профилактики правонарушений и лиц, участвующих в профилактике правонарушений, на уровне Чувашской Республики;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4) определяет порядок оказания помощи в социальной реабилитации организациями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5)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4. Органы исполнительной власти Чувашской Республики в пределах своей компетенции: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1) осуществляют мероприятия по реализации государственной политики в сфере профилактики правонарушений в установленной сфере деятельности на территории Чувашской Республики;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2) взаимодействуют с иными субъектами профилактики правонарушений и лицами, участвующими в профилактике правонарушений, на уровне Чувашской Республики;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3) осуществляют профилактику правонарушений в формах профилактического воздействия, предусмотренных </w:t>
      </w:r>
      <w:hyperlink r:id="rId10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10 части 1 статьи 17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4) осуществляют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7. Права органов местного самоуправления в Чувашской Республике в сфере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 Чувашской Республике (далее - органы местного самоуправления) в соответствии с Федеральным </w:t>
      </w:r>
      <w:hyperlink r:id="rId13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1) принимают муниципальные правовые акты в сфере профилактики правонарушений;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2) создают координационные органы в сфере профилактики правонарушений;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3) принимают меры по устранению причин и условий, способствующих совершению правонарушений;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lastRenderedPageBreak/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5) осуществляют профилактику правонарушений в формах профилактического воздействия, предусмотренных </w:t>
      </w:r>
      <w:hyperlink r:id="rId15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10 части 1 статьи 17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6) реализуют иные права в сфере профилактики правонарушений.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8. Обязанности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58183D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18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Чувашской Республики и органы местного самоуправления при осуществлении профилактики правонарушений обязаны: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 о профилактике правонарушений, настоящий Закон, другие законы Чувашской Республики и иные нормативные правовые акты Чувашской Республики, муниципальные правовые акты, регулирующие вопросы профилактики правонарушений;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2) соблюдать права и законные интересы граждан и организаций;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4) исполнять иные обязанности, предусмотренные законодательством Российской Федерации.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183D">
        <w:rPr>
          <w:rFonts w:ascii="Times New Roman" w:hAnsi="Times New Roman" w:cs="Times New Roman"/>
          <w:sz w:val="24"/>
          <w:szCs w:val="24"/>
        </w:rPr>
        <w:t xml:space="preserve">Субъекты профилактики правонарушений, указанные в </w:t>
      </w:r>
      <w:hyperlink w:anchor="P68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настоящей статьи, в соответствии с Федеральным </w:t>
      </w:r>
      <w:hyperlink r:id="rId19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</w:t>
      </w:r>
      <w:proofErr w:type="gramEnd"/>
      <w:r w:rsidRPr="0058183D">
        <w:rPr>
          <w:rFonts w:ascii="Times New Roman" w:hAnsi="Times New Roman" w:cs="Times New Roman"/>
          <w:sz w:val="24"/>
          <w:szCs w:val="24"/>
        </w:rPr>
        <w:t xml:space="preserve"> статистических материалов, если иное не установлено федеральными законами.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9. Координационные органы в сфере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координационные органы.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2. Решения о создании координационного органа Чувашской Республики в сфере профилактики правонарушений, об утверждении положения о координационном органе Чувашской Республики в сфере профилактики правонарушений и его состава принимаются Главой Чувашской Республики.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3. Порядок создания муниципальных координационных органов в сфере профилактики правонарушений определяется муниципальными правовыми актами.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10. Государственная программа Чувашской Республики (подпрограмма государственной программы Чувашской Республики) и муниципальные программы в сфере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1. Кабинет Министров Чувашской Республики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утверждает государственную программу Чувашской Республики (подпрограмму государственной программы </w:t>
      </w:r>
      <w:r w:rsidRPr="0058183D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Республики) в сфере профилактики правонарушений.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11. Основания для осуществления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0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12. Информационное обеспечение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8183D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учредителями которых являются органы государственной власти Чувашской Республики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правонарушений, в том числе направленные на </w:t>
      </w:r>
      <w:proofErr w:type="spellStart"/>
      <w:r w:rsidRPr="0058183D">
        <w:rPr>
          <w:rFonts w:ascii="Times New Roman" w:hAnsi="Times New Roman" w:cs="Times New Roman"/>
          <w:sz w:val="24"/>
          <w:szCs w:val="24"/>
        </w:rPr>
        <w:t>пропагандирование</w:t>
      </w:r>
      <w:proofErr w:type="spellEnd"/>
      <w:r w:rsidRPr="0058183D">
        <w:rPr>
          <w:rFonts w:ascii="Times New Roman" w:hAnsi="Times New Roman" w:cs="Times New Roman"/>
          <w:sz w:val="24"/>
          <w:szCs w:val="24"/>
        </w:rPr>
        <w:t xml:space="preserve"> участия граждан, общественных объединений и организаций в деятельности по профилактике правонарушений, информирование о деятельности субъектов профилактики правонарушений.</w:t>
      </w:r>
      <w:proofErr w:type="gramEnd"/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18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1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Чувашской Республики и органов местного самоуправления.</w:t>
      </w:r>
      <w:proofErr w:type="gramEnd"/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13. Финансирование расходов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Финансирование расходов органов государственной власти Чувашской Республики и органов местного самоуправления в сфере профилактики правонарушений, связанных с реализацией государственной программы Чувашской Республики (подпрограммы государственной программы Чувашской Республики), муниципальных программ в сфере профилактики правонарушений, осуществляется за счет и в пределах средств, выделенных соответствующим органам.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14. Мониторинг в сфере профилактики правонарушений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субъектами профилактики правонарушений, указанными в </w:t>
      </w:r>
      <w:hyperlink w:anchor="P68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8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настоящего Закона, в пределах их компетенции проводится мониторинг в сфере профилактики правонарушений в порядке, установленном Правительством Российской Федерации.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Статья 15. Признание </w:t>
      </w:r>
      <w:proofErr w:type="gramStart"/>
      <w:r w:rsidRPr="0058183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8183D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 (положений законодательных актов) Чувашской Республики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Чувашской Республики от 25 ноября 2003 года N 38 "О профилактике правонарушений в Чувашской Республике" (Ведомости Государственного Совета Чувашской Республики, 2003, N 57);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Чувашской Республики от 13 сентября 2011 года N 57 "О внесении изменений в статьи 3 и 16 Закона Чувашской Республики "О профилактике правонарушений в Чувашской Республике" (Ведомости Государственного Совета Чувашской Республики, 2011, N 91);</w:t>
      </w: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статью 9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5 декабря 2011 года N 95 "О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Республики" (Ведомости Государственного Совета Чувашской Республики, 2012, N 92 (том I);</w:t>
      </w:r>
      <w:proofErr w:type="gramEnd"/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58183D">
          <w:rPr>
            <w:rFonts w:ascii="Times New Roman" w:hAnsi="Times New Roman" w:cs="Times New Roman"/>
            <w:color w:val="0000FF"/>
            <w:sz w:val="24"/>
            <w:szCs w:val="24"/>
          </w:rPr>
          <w:t>статью 6</w:t>
        </w:r>
      </w:hyperlink>
      <w:r w:rsidRPr="0058183D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27 марта 2014 года N 18 "О внесении изменений в отдельные законодательные акты Чувашской Республики" (Собрание законодательства Чувашской Республики, 2014, N 3).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Статья 16. Вступление в силу настоящего Закона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</w:t>
      </w:r>
      <w:proofErr w:type="gramStart"/>
      <w:r w:rsidRPr="0058183D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58183D">
        <w:rPr>
          <w:rFonts w:ascii="Times New Roman" w:hAnsi="Times New Roman" w:cs="Times New Roman"/>
          <w:sz w:val="24"/>
          <w:szCs w:val="24"/>
        </w:rPr>
        <w:t xml:space="preserve"> десяти дней после дня его официального опубликования.</w:t>
      </w:r>
    </w:p>
    <w:p w:rsidR="0058183D" w:rsidRPr="0058183D" w:rsidRDefault="0058183D" w:rsidP="00581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83D" w:rsidRPr="0058183D" w:rsidRDefault="0058183D" w:rsidP="00581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Глава</w:t>
      </w:r>
    </w:p>
    <w:p w:rsidR="0058183D" w:rsidRPr="0058183D" w:rsidRDefault="0058183D" w:rsidP="00581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8183D" w:rsidRPr="0058183D" w:rsidRDefault="0058183D" w:rsidP="00581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М.ИГНАТЬЕВ</w:t>
      </w:r>
    </w:p>
    <w:p w:rsidR="0058183D" w:rsidRPr="0058183D" w:rsidRDefault="0058183D" w:rsidP="005818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г. Чебоксары</w:t>
      </w:r>
    </w:p>
    <w:p w:rsidR="0058183D" w:rsidRPr="0058183D" w:rsidRDefault="0058183D" w:rsidP="005818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22 февраля 2017 года</w:t>
      </w:r>
    </w:p>
    <w:p w:rsidR="0058183D" w:rsidRPr="0058183D" w:rsidRDefault="0058183D" w:rsidP="005818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8183D">
        <w:rPr>
          <w:rFonts w:ascii="Times New Roman" w:hAnsi="Times New Roman" w:cs="Times New Roman"/>
          <w:sz w:val="24"/>
          <w:szCs w:val="24"/>
        </w:rPr>
        <w:t>N 5</w:t>
      </w:r>
    </w:p>
    <w:p w:rsidR="00892E16" w:rsidRDefault="00892E16"/>
    <w:sectPr w:rsidR="0089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83D"/>
    <w:rsid w:val="0058183D"/>
    <w:rsid w:val="008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1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3A29246F5B86E72290D366091FCC83D259A0A9605E68FD20DD2046C5F9342708AC9D8BE15188C05j8G" TargetMode="External"/><Relationship Id="rId13" Type="http://schemas.openxmlformats.org/officeDocument/2006/relationships/hyperlink" Target="consultantplus://offline/ref=75E3A29246F5B86E72290D366091FCC83D259A0A9605E68FD20DD2046C05jFG" TargetMode="External"/><Relationship Id="rId18" Type="http://schemas.openxmlformats.org/officeDocument/2006/relationships/hyperlink" Target="consultantplus://offline/ref=75E3A29246F5B86E72290D366091FCC83D259A0A9605E68FD20DD2046C05jF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E3A29246F5B86E72290D366091FCC83D259A0A9605E68FD20DD2046C05jFG" TargetMode="External"/><Relationship Id="rId7" Type="http://schemas.openxmlformats.org/officeDocument/2006/relationships/hyperlink" Target="consultantplus://offline/ref=75E3A29246F5B86E72290D366091FCC83D259A0A9605E68FD20DD2046C05jFG" TargetMode="External"/><Relationship Id="rId12" Type="http://schemas.openxmlformats.org/officeDocument/2006/relationships/hyperlink" Target="consultantplus://offline/ref=75E3A29246F5B86E72290D366091FCC83D259A0A9605E68FD20DD2046C5F9342708AC9D8BE15198B05jAG" TargetMode="External"/><Relationship Id="rId17" Type="http://schemas.openxmlformats.org/officeDocument/2006/relationships/hyperlink" Target="consultantplus://offline/ref=75E3A29246F5B86E72290D366091FCC83D259A0A9605E68FD20DD2046C5F9342708AC9D8BE15198B05jAG" TargetMode="External"/><Relationship Id="rId25" Type="http://schemas.openxmlformats.org/officeDocument/2006/relationships/hyperlink" Target="consultantplus://offline/ref=75E3A29246F5B86E7229133B76FDA2CC3427CD0E9603E4DC8D5289593B56991537C5909AFA18198F5A329307j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E3A29246F5B86E72290D366091FCC83D259A0A9605E68FD20DD2046C5F9342708AC9D8BE15198C05jDG" TargetMode="External"/><Relationship Id="rId20" Type="http://schemas.openxmlformats.org/officeDocument/2006/relationships/hyperlink" Target="consultantplus://offline/ref=75E3A29246F5B86E72290D366091FCC83D259A0A9605E68FD20DD2046C05j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3A29246F5B86E72290D366091FCC83D259A0A9605E68FD20DD2046C05jFG" TargetMode="External"/><Relationship Id="rId11" Type="http://schemas.openxmlformats.org/officeDocument/2006/relationships/hyperlink" Target="consultantplus://offline/ref=75E3A29246F5B86E72290D366091FCC83D259A0A9605E68FD20DD2046C5F9342708AC9D8BE15198C05jDG" TargetMode="External"/><Relationship Id="rId24" Type="http://schemas.openxmlformats.org/officeDocument/2006/relationships/hyperlink" Target="consultantplus://offline/ref=75E3A29246F5B86E7229133B76FDA2CC3427CD0E9907ECDF8A5289593B56991537C5909AFA18198F5A339807jBG" TargetMode="External"/><Relationship Id="rId5" Type="http://schemas.openxmlformats.org/officeDocument/2006/relationships/hyperlink" Target="consultantplus://offline/ref=75E3A29246F5B86E72290D366091FCC83D259A0A9605E68FD20DD2046C05jFG" TargetMode="External"/><Relationship Id="rId15" Type="http://schemas.openxmlformats.org/officeDocument/2006/relationships/hyperlink" Target="consultantplus://offline/ref=75E3A29246F5B86E72290D366091FCC83D259A0A9605E68FD20DD2046C5F9342708AC9D8BE15198C05jBG" TargetMode="External"/><Relationship Id="rId23" Type="http://schemas.openxmlformats.org/officeDocument/2006/relationships/hyperlink" Target="consultantplus://offline/ref=75E3A29246F5B86E7229133B76FDA2CC3427CD0E9505EDD88E5289593B56991503j7G" TargetMode="External"/><Relationship Id="rId10" Type="http://schemas.openxmlformats.org/officeDocument/2006/relationships/hyperlink" Target="consultantplus://offline/ref=75E3A29246F5B86E72290D366091FCC83D259A0A9605E68FD20DD2046C5F9342708AC9D8BE15198C05jBG" TargetMode="External"/><Relationship Id="rId19" Type="http://schemas.openxmlformats.org/officeDocument/2006/relationships/hyperlink" Target="consultantplus://offline/ref=75E3A29246F5B86E72290D366091FCC83D259A0A9605E68FD20DD2046C05jFG" TargetMode="External"/><Relationship Id="rId4" Type="http://schemas.openxmlformats.org/officeDocument/2006/relationships/hyperlink" Target="consultantplus://offline/ref=75E3A29246F5B86E72290D366091FCC83D259A0A9605E68FD20DD2046C05jFG" TargetMode="External"/><Relationship Id="rId9" Type="http://schemas.openxmlformats.org/officeDocument/2006/relationships/hyperlink" Target="consultantplus://offline/ref=75E3A29246F5B86E72290D366091FCC83D259A0A9605E68FD20DD2046C5F9342708AC9D8BE15188B05jAG" TargetMode="External"/><Relationship Id="rId14" Type="http://schemas.openxmlformats.org/officeDocument/2006/relationships/hyperlink" Target="consultantplus://offline/ref=75E3A29246F5B86E72290D366091FCC83E2D9303940AE68FD20DD2046C05jFG" TargetMode="External"/><Relationship Id="rId22" Type="http://schemas.openxmlformats.org/officeDocument/2006/relationships/hyperlink" Target="consultantplus://offline/ref=75E3A29246F5B86E7229133B76FDA2CC3427CD0E9705EDDC8A5289593B56991503j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2174</Words>
  <Characters>12396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2018-09-25T12:59:00Z</dcterms:created>
  <dcterms:modified xsi:type="dcterms:W3CDTF">2018-09-25T13:00:00Z</dcterms:modified>
</cp:coreProperties>
</file>