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78" w:rsidRDefault="00035178" w:rsidP="00035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52705</wp:posOffset>
            </wp:positionV>
            <wp:extent cx="727710" cy="716280"/>
            <wp:effectExtent l="1905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035178" w:rsidTr="00A537D0">
        <w:trPr>
          <w:cantSplit/>
          <w:trHeight w:val="420"/>
        </w:trPr>
        <w:tc>
          <w:tcPr>
            <w:tcW w:w="4140" w:type="dxa"/>
            <w:hideMark/>
          </w:tcPr>
          <w:p w:rsidR="00035178" w:rsidRDefault="00035178" w:rsidP="00A5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035178" w:rsidRDefault="00035178" w:rsidP="00A5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  <w:hideMark/>
          </w:tcPr>
          <w:p w:rsidR="00035178" w:rsidRDefault="00035178" w:rsidP="00A537D0"/>
        </w:tc>
        <w:tc>
          <w:tcPr>
            <w:tcW w:w="3882" w:type="dxa"/>
          </w:tcPr>
          <w:p w:rsidR="00035178" w:rsidRDefault="00035178" w:rsidP="00A537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035178" w:rsidRDefault="00035178" w:rsidP="00A5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035178" w:rsidRDefault="00035178" w:rsidP="00A5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5178" w:rsidTr="00A537D0">
        <w:trPr>
          <w:cantSplit/>
          <w:trHeight w:val="2355"/>
        </w:trPr>
        <w:tc>
          <w:tcPr>
            <w:tcW w:w="4140" w:type="dxa"/>
          </w:tcPr>
          <w:p w:rsidR="00035178" w:rsidRDefault="00035178" w:rsidP="00A537D0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035178" w:rsidRDefault="00035178" w:rsidP="00A537D0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035178" w:rsidRDefault="00035178" w:rsidP="00A537D0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035178" w:rsidRDefault="00035178" w:rsidP="00A537D0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178" w:rsidRDefault="00035178" w:rsidP="00A537D0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035178" w:rsidRDefault="00035178" w:rsidP="00A537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</w:t>
            </w:r>
          </w:p>
          <w:p w:rsidR="00035178" w:rsidRDefault="00035178" w:rsidP="00A537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5178" w:rsidRDefault="00035178" w:rsidP="00A537D0">
            <w:pPr>
              <w:spacing w:after="0" w:line="240" w:lineRule="auto"/>
            </w:pPr>
          </w:p>
        </w:tc>
        <w:tc>
          <w:tcPr>
            <w:tcW w:w="3882" w:type="dxa"/>
          </w:tcPr>
          <w:p w:rsidR="00035178" w:rsidRDefault="00035178" w:rsidP="00A537D0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35178" w:rsidRDefault="00035178" w:rsidP="00A537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035178" w:rsidRDefault="00035178" w:rsidP="00A537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035178" w:rsidRDefault="00035178" w:rsidP="00A537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035178" w:rsidRDefault="00035178" w:rsidP="00A537D0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035178" w:rsidRDefault="00035178" w:rsidP="00A53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35178" w:rsidRDefault="00035178" w:rsidP="00A537D0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06.04.2018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</w:t>
            </w:r>
          </w:p>
          <w:p w:rsidR="00035178" w:rsidRDefault="00035178" w:rsidP="00A537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035178" w:rsidRDefault="00035178" w:rsidP="00035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ерждении  муниципальной программы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5178" w:rsidRPr="00042D4E" w:rsidRDefault="00035178" w:rsidP="00035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42D4E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F67B3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042D4E">
        <w:rPr>
          <w:rFonts w:ascii="Times New Roman" w:hAnsi="Times New Roman" w:cs="Times New Roman"/>
          <w:b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4E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</w:p>
    <w:p w:rsidR="00035178" w:rsidRDefault="00035178" w:rsidP="00035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D4E">
        <w:rPr>
          <w:rFonts w:ascii="Times New Roman" w:hAnsi="Times New Roman" w:cs="Times New Roman"/>
          <w:b/>
          <w:sz w:val="24"/>
          <w:szCs w:val="24"/>
        </w:rPr>
        <w:t>населения и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4E">
        <w:rPr>
          <w:rFonts w:ascii="Times New Roman" w:hAnsi="Times New Roman" w:cs="Times New Roman"/>
          <w:b/>
          <w:sz w:val="24"/>
          <w:szCs w:val="24"/>
        </w:rPr>
        <w:t xml:space="preserve">Староатайского </w:t>
      </w:r>
    </w:p>
    <w:p w:rsidR="00035178" w:rsidRDefault="00035178" w:rsidP="00035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D4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 Красночетайского района </w:t>
      </w:r>
    </w:p>
    <w:p w:rsidR="00035178" w:rsidRDefault="00035178" w:rsidP="00035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D4E">
        <w:rPr>
          <w:rFonts w:ascii="Times New Roman" w:hAnsi="Times New Roman" w:cs="Times New Roman"/>
          <w:b/>
          <w:sz w:val="24"/>
          <w:szCs w:val="24"/>
        </w:rPr>
        <w:t>Чувашской Республики» на 2018-2021 годы</w:t>
      </w:r>
    </w:p>
    <w:p w:rsidR="00035178" w:rsidRPr="00042D4E" w:rsidRDefault="00035178" w:rsidP="00035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от 19.11.2014 № 258 «О порядке разработки, утверждения и реализации ведомственных целевых программ» администрация 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> сельского поселения Красночетайского района Чувашской Республики</w:t>
      </w:r>
      <w:r w:rsidRPr="006156B5">
        <w:rPr>
          <w:rFonts w:ascii="Times New Roman" w:hAnsi="Times New Roman" w:cs="Times New Roman"/>
          <w:b/>
          <w:bCs/>
          <w:sz w:val="24"/>
          <w:szCs w:val="24"/>
        </w:rPr>
        <w:t>  ПОСТАНОВЛЯЕТ:</w:t>
      </w: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1. Утвердить муниципальную программу «Повышение безопасности 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 Красночетайского района Чувашской Республики» на 2018-2021 годы (прилагается).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156B5">
        <w:rPr>
          <w:rFonts w:ascii="Times New Roman" w:hAnsi="Times New Roman" w:cs="Times New Roman"/>
          <w:sz w:val="24"/>
          <w:szCs w:val="24"/>
        </w:rPr>
        <w:t xml:space="preserve"> официальном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3. Финансирование мероприятий Программы производить за счет средств, предусмотренных на эти цели в бюджете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035178" w:rsidRPr="006156B5" w:rsidRDefault="00035178" w:rsidP="0003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         4. Настоящее постановление вступает в силу со дня опубликования и распространяется на правоотношения, возникшие с 01 января 2018 года.</w:t>
      </w:r>
    </w:p>
    <w:p w:rsidR="00035178" w:rsidRPr="006156B5" w:rsidRDefault="00035178" w:rsidP="00035178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Ионова Л.И.</w:t>
      </w: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BA293B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bookmarkStart w:id="0" w:name="sub_1100"/>
      <w:bookmarkStart w:id="1" w:name="sub_1000"/>
      <w:bookmarkEnd w:id="0"/>
      <w:bookmarkEnd w:id="1"/>
      <w:r w:rsidRPr="00BA293B">
        <w:rPr>
          <w:rFonts w:ascii="Times New Roman" w:hAnsi="Times New Roman" w:cs="Times New Roman"/>
          <w:kern w:val="36"/>
          <w:sz w:val="20"/>
          <w:szCs w:val="20"/>
        </w:rPr>
        <w:t>УТВЕРЖДЕН</w:t>
      </w:r>
    </w:p>
    <w:p w:rsidR="00035178" w:rsidRPr="00BA293B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BA293B">
        <w:rPr>
          <w:rFonts w:ascii="Times New Roman" w:hAnsi="Times New Roman" w:cs="Times New Roman"/>
          <w:kern w:val="36"/>
          <w:sz w:val="20"/>
          <w:szCs w:val="20"/>
        </w:rPr>
        <w:t>постановлением администрации</w:t>
      </w:r>
    </w:p>
    <w:p w:rsidR="00035178" w:rsidRPr="00BA293B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BA293B">
        <w:rPr>
          <w:rFonts w:ascii="Times New Roman" w:hAnsi="Times New Roman" w:cs="Times New Roman"/>
          <w:kern w:val="36"/>
          <w:sz w:val="20"/>
          <w:szCs w:val="20"/>
        </w:rPr>
        <w:t>Староатайского сельского поселения</w:t>
      </w:r>
    </w:p>
    <w:p w:rsidR="00035178" w:rsidRPr="00BA293B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BA293B">
        <w:rPr>
          <w:rFonts w:ascii="Times New Roman" w:hAnsi="Times New Roman" w:cs="Times New Roman"/>
          <w:kern w:val="36"/>
          <w:sz w:val="20"/>
          <w:szCs w:val="20"/>
        </w:rPr>
        <w:t>Красночетайского района</w:t>
      </w:r>
    </w:p>
    <w:p w:rsidR="00035178" w:rsidRPr="00BA293B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BA293B">
        <w:rPr>
          <w:rFonts w:ascii="Times New Roman" w:hAnsi="Times New Roman" w:cs="Times New Roman"/>
          <w:kern w:val="36"/>
          <w:sz w:val="20"/>
          <w:szCs w:val="20"/>
        </w:rPr>
        <w:t>Чувашской Республики</w:t>
      </w:r>
    </w:p>
    <w:p w:rsidR="00035178" w:rsidRPr="00BA293B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BA293B">
        <w:rPr>
          <w:rFonts w:ascii="Times New Roman" w:hAnsi="Times New Roman" w:cs="Times New Roman"/>
          <w:kern w:val="36"/>
          <w:sz w:val="20"/>
          <w:szCs w:val="20"/>
        </w:rPr>
        <w:t>от «06» апреля 2018 г. № 13</w:t>
      </w:r>
    </w:p>
    <w:p w:rsidR="00035178" w:rsidRPr="006156B5" w:rsidRDefault="00035178" w:rsidP="000351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Паспорт</w:t>
      </w:r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br/>
        <w:t xml:space="preserve">муниципальной программы </w:t>
      </w:r>
      <w:r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 xml:space="preserve"> сельского поселения Красночетайского района «Повышение безопасности жизнедеятельности населения и территорий </w:t>
      </w:r>
      <w:r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 xml:space="preserve"> сельского поселения Красночетайского района Чувашской Республики» на 2018 - 2021 годы</w:t>
      </w:r>
    </w:p>
    <w:p w:rsidR="00035178" w:rsidRPr="006156B5" w:rsidRDefault="00035178" w:rsidP="00035178">
      <w:pPr>
        <w:spacing w:before="100" w:beforeAutospacing="1"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2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4"/>
        <w:gridCol w:w="210"/>
        <w:gridCol w:w="6991"/>
      </w:tblGrid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района.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Красночетайского района;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Красночетайского района.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Красночетайского района;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Красночетайского района.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hyperlink r:id="rId5" w:anchor="sub_6000" w:history="1">
              <w:r w:rsidRPr="006156B5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</w:t>
              </w:r>
              <w:proofErr w:type="gramStart"/>
              <w:r w:rsidRPr="006156B5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»Б</w:t>
              </w:r>
              <w:proofErr w:type="gramEnd"/>
              <w:r w:rsidRPr="006156B5">
                <w:rPr>
                  <w:rFonts w:ascii="Times New Roman" w:hAnsi="Times New Roman" w:cs="Times New Roman"/>
                  <w:color w:val="00000A"/>
                  <w:sz w:val="24"/>
                  <w:szCs w:val="24"/>
                  <w:u w:val="single"/>
                </w:rPr>
                <w:t>езопасный город»</w:t>
              </w:r>
            </w:hyperlink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Муниципальной 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гражданской обороны, повышение уровня готовности Территориальной подсистемы Чувашской Республики единой 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района, общественных формирований и граждан в сфере профилактики правонарушений и борьбе с преступностью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о чрезвычайных ситуациях, мерах по обеспечению безопасности населения и территорий;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снижение угрозы и возможного ущерба от пожаров и чрезвычайных ситуаций;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субъектов профилактики правонарушений,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района, общественных формирований по предупреждению и пресечению антиобщественных проявлений;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общественного мнения о правоохранительной системе и результатах ее деятельности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автоматизированных систем оповещения 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района, входящих в состав муниципальной 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системы централизованного оповещения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- 202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- 202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годах за счет средств местного бюджета составляет 0 рублей, в том числе: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году - 0 рублей;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году - 0 рублей;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году - 0 рублей;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году - 0 рублей.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на очередной финансовый год и плановый период</w:t>
            </w:r>
          </w:p>
        </w:tc>
      </w:tr>
      <w:tr w:rsidR="00035178" w:rsidRPr="006156B5" w:rsidTr="00A537D0"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профессиональной подготовки кадров для укомплектования аварийно-спасательных формирований;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рецидивной преступности, доли несовершеннолетних преступников, снижении </w:t>
            </w:r>
            <w:proofErr w:type="spellStart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террористической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района;</w:t>
            </w:r>
          </w:p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охваченных системой профилактических мер</w:t>
            </w:r>
          </w:p>
        </w:tc>
      </w:tr>
    </w:tbl>
    <w:p w:rsidR="00035178" w:rsidRPr="006156B5" w:rsidRDefault="00035178" w:rsidP="00035178">
      <w:pPr>
        <w:spacing w:before="100" w:beforeAutospacing="1" w:after="0" w:line="240" w:lineRule="auto"/>
        <w:ind w:firstLine="300"/>
        <w:rPr>
          <w:rFonts w:ascii="Times New Roman" w:hAnsi="Times New Roman" w:cs="Times New Roman"/>
          <w:b/>
          <w:sz w:val="24"/>
          <w:szCs w:val="24"/>
        </w:rPr>
      </w:pPr>
      <w:r w:rsidRPr="006156B5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</w:p>
    <w:p w:rsidR="00035178" w:rsidRPr="006156B5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2" w:name="sub_1001"/>
      <w:bookmarkEnd w:id="2"/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Раздел I. Общая характеристика сферы реализации муниципальной программы «Повышение безопасности жизнедеятельности населения и территорий Староатайского сельского поселения Красночетайского района» на 201</w:t>
      </w:r>
      <w:r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8</w:t>
      </w:r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 - 202</w:t>
      </w:r>
      <w:r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1</w:t>
      </w:r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 годы, основные проблемы в указанной сфере и прогноз ее развития.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B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«Повышение безопасности 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B5">
        <w:rPr>
          <w:rFonts w:ascii="Times New Roman" w:hAnsi="Times New Roman" w:cs="Times New Roman"/>
          <w:sz w:val="24"/>
          <w:szCs w:val="24"/>
        </w:rPr>
        <w:t> - 202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6B5">
        <w:rPr>
          <w:rFonts w:ascii="Times New Roman" w:hAnsi="Times New Roman" w:cs="Times New Roman"/>
          <w:sz w:val="24"/>
          <w:szCs w:val="24"/>
        </w:rPr>
        <w:t>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</w:t>
      </w:r>
      <w:proofErr w:type="gramEnd"/>
      <w:r w:rsidRPr="006156B5">
        <w:rPr>
          <w:rFonts w:ascii="Times New Roman" w:hAnsi="Times New Roman" w:cs="Times New Roman"/>
          <w:sz w:val="24"/>
          <w:szCs w:val="24"/>
        </w:rPr>
        <w:t xml:space="preserve">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общественных формирований и граждан в сфере профилактики правонарушений и борьбе с преступностью.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Мероприятия по ГО и защите населения и территорий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от ЧС осуществляются в соответствии с основными мероприятиями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B5">
        <w:rPr>
          <w:rFonts w:ascii="Times New Roman" w:hAnsi="Times New Roman" w:cs="Times New Roman"/>
          <w:sz w:val="24"/>
          <w:szCs w:val="24"/>
        </w:rPr>
        <w:t xml:space="preserve">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r>
        <w:rPr>
          <w:rFonts w:ascii="Times New Roman" w:hAnsi="Times New Roman" w:cs="Times New Roman"/>
          <w:sz w:val="24"/>
          <w:szCs w:val="24"/>
        </w:rPr>
        <w:t>Староатайском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сельском поселении Красночетайского района осуществляется в соответствии с федеральными законами </w:t>
      </w:r>
      <w:hyperlink r:id="rId6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7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пожарной безопасности»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8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гражданской обороне»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9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Об аварийно-спасательных службах и статусе спасателей»</w:t>
        </w:r>
      </w:hyperlink>
      <w:r w:rsidRPr="006156B5">
        <w:rPr>
          <w:rFonts w:ascii="Times New Roman" w:hAnsi="Times New Roman" w:cs="Times New Roman"/>
          <w:sz w:val="24"/>
          <w:szCs w:val="24"/>
        </w:rPr>
        <w:t>и законами Чувашской</w:t>
      </w:r>
      <w:proofErr w:type="gramEnd"/>
      <w:r w:rsidRPr="006156B5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6156B5">
        <w:rPr>
          <w:rFonts w:ascii="Times New Roman" w:hAnsi="Times New Roman" w:cs="Times New Roman"/>
          <w:b/>
          <w:bCs/>
          <w:sz w:val="24"/>
          <w:szCs w:val="24"/>
        </w:rPr>
        <w:t> «</w:t>
      </w:r>
      <w:hyperlink r:id="rId10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11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пожарной безопасности в Чувашской Республике»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B5">
        <w:rPr>
          <w:rFonts w:ascii="Times New Roman" w:hAnsi="Times New Roman" w:cs="Times New Roman"/>
          <w:sz w:val="24"/>
          <w:szCs w:val="24"/>
        </w:rPr>
        <w:t xml:space="preserve">Для своевременного доведения информации до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</w:t>
      </w:r>
      <w:proofErr w:type="gramEnd"/>
      <w:r w:rsidRPr="006156B5">
        <w:rPr>
          <w:rFonts w:ascii="Times New Roman" w:hAnsi="Times New Roman" w:cs="Times New Roman"/>
          <w:sz w:val="24"/>
          <w:szCs w:val="24"/>
        </w:rPr>
        <w:t xml:space="preserve">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Красночетайского района.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lastRenderedPageBreak/>
        <w:t xml:space="preserve">Инженерная защита населения и территорий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организована в соответствии с требованиями федеральных законов</w:t>
      </w:r>
      <w:r w:rsidRPr="006156B5">
        <w:rPr>
          <w:rFonts w:ascii="Times New Roman" w:hAnsi="Times New Roman" w:cs="Times New Roman"/>
          <w:b/>
          <w:bCs/>
          <w:sz w:val="24"/>
          <w:szCs w:val="24"/>
        </w:rPr>
        <w:t> «</w:t>
      </w:r>
      <w:hyperlink r:id="rId12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6156B5">
        <w:rPr>
          <w:rFonts w:ascii="Times New Roman" w:hAnsi="Times New Roman" w:cs="Times New Roman"/>
          <w:sz w:val="24"/>
          <w:szCs w:val="24"/>
        </w:rPr>
        <w:t>и </w:t>
      </w:r>
      <w:r w:rsidRPr="006156B5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13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гражданской обороне»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Подготовка населения в области ГО и ЧС в </w:t>
      </w:r>
      <w:r>
        <w:rPr>
          <w:rFonts w:ascii="Times New Roman" w:hAnsi="Times New Roman" w:cs="Times New Roman"/>
          <w:sz w:val="24"/>
          <w:szCs w:val="24"/>
        </w:rPr>
        <w:t>Староатайском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сельском поселении Красночетайского района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Для реализации целей и задач Муниципальной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высокая степень координации органа местного самоуправления поселения, организаций и граждан;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мобилизация ресурсов и оптимизация их использования.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повысить уровень безопасности 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035178" w:rsidRPr="006156B5" w:rsidRDefault="00035178" w:rsidP="0003517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3" w:name="sub_1002"/>
      <w:bookmarkEnd w:id="3"/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Поставленные цели планируется достигнуть путем решения следующих задач: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о чрезвычайных ситуациях, мерах по обеспечению безопасности населения и территорий;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чрезвычайных ситуаций;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обучение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в области гражданской защиты.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lastRenderedPageBreak/>
        <w:t>В результате выполнения Муниципальной программы прогнозируются следующие результаты к 2021 году: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и территорий от опасностей и угроз мирного и военного времени;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обеспечение дальнейшего развития системы информирования и оповещения населения в местах массового пребывания людей;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обеспечение дальнейшего развития системы мониторинга и прогнозирования чрезвычайных ситуаций;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увеличение охвата всех слоев населения различными формами обучения по вопросам гражданской обороны, предупреждения и ликвидации чрезвычайных ситуаций.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обеспечить гарантированное и своевременное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об угрозе и возникновении кризисных ситуаций;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B5">
        <w:rPr>
          <w:rFonts w:ascii="Times New Roman" w:hAnsi="Times New Roman" w:cs="Times New Roman"/>
          <w:sz w:val="24"/>
          <w:szCs w:val="24"/>
        </w:rPr>
        <w:t>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  <w:proofErr w:type="gramEnd"/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035178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программы: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B5">
        <w:rPr>
          <w:rFonts w:ascii="Times New Roman" w:hAnsi="Times New Roman" w:cs="Times New Roman"/>
          <w:sz w:val="24"/>
          <w:szCs w:val="24"/>
        </w:rPr>
        <w:t> - 202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6B5">
        <w:rPr>
          <w:rFonts w:ascii="Times New Roman" w:hAnsi="Times New Roman" w:cs="Times New Roman"/>
          <w:sz w:val="24"/>
          <w:szCs w:val="24"/>
        </w:rPr>
        <w:t> годы.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7B7DBD" w:rsidRDefault="00035178" w:rsidP="0003517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4" w:name="sub_1003"/>
      <w:bookmarkEnd w:id="4"/>
      <w:r w:rsidRPr="007B7DBD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035178" w:rsidRPr="007B7DBD" w:rsidRDefault="00035178" w:rsidP="00035178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BD">
        <w:rPr>
          <w:rFonts w:ascii="Times New Roman" w:hAnsi="Times New Roman" w:cs="Times New Roman"/>
          <w:b/>
          <w:sz w:val="24"/>
          <w:szCs w:val="24"/>
        </w:rPr>
        <w:t> </w:t>
      </w:r>
    </w:p>
    <w:p w:rsidR="00035178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sub_6000" w:history="1">
        <w:proofErr w:type="gramStart"/>
        <w:r w:rsidRPr="006156B5">
          <w:rPr>
            <w:rFonts w:ascii="Times New Roman" w:hAnsi="Times New Roman" w:cs="Times New Roman"/>
            <w:b/>
            <w:bCs/>
            <w:color w:val="00000A"/>
            <w:sz w:val="24"/>
            <w:szCs w:val="24"/>
            <w:u w:val="single"/>
          </w:rPr>
          <w:t>Подпрограмма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6B5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15" w:anchor="sub_6000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Pr="006156B5">
        <w:rPr>
          <w:rFonts w:ascii="Times New Roman" w:hAnsi="Times New Roman" w:cs="Times New Roman"/>
          <w:sz w:val="24"/>
          <w:szCs w:val="24"/>
        </w:rPr>
        <w:t xml:space="preserve"> в </w:t>
      </w:r>
      <w:r>
        <w:rPr>
          <w:rFonts w:ascii="Times New Roman" w:hAnsi="Times New Roman" w:cs="Times New Roman"/>
          <w:sz w:val="24"/>
          <w:szCs w:val="24"/>
        </w:rPr>
        <w:t>Староатайском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сельском поселении Красночетайского района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</w:t>
      </w:r>
      <w:proofErr w:type="gramEnd"/>
      <w:r w:rsidRPr="00615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6B5">
        <w:rPr>
          <w:rFonts w:ascii="Times New Roman" w:hAnsi="Times New Roman" w:cs="Times New Roman"/>
          <w:sz w:val="24"/>
          <w:szCs w:val="24"/>
        </w:rPr>
        <w:t xml:space="preserve">водных объектах», мероприятия – «Мероприятия по обеспечению пожарной безопасности муниципальных объектов», и предусматривает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района, выполнение задач по организации и осуществлению профилактики пожаров, снижению факторов, способствующих возникновению пожаров.</w:t>
      </w:r>
      <w:proofErr w:type="gramEnd"/>
    </w:p>
    <w:p w:rsidR="00035178" w:rsidRPr="006156B5" w:rsidRDefault="00035178" w:rsidP="00035178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35178" w:rsidRPr="006156B5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5" w:name="sub_1004"/>
      <w:bookmarkEnd w:id="5"/>
      <w:r w:rsidRPr="006156B5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Раздел IV. Обобщенная характеристика мер правового регулирования.</w:t>
      </w:r>
    </w:p>
    <w:p w:rsidR="00035178" w:rsidRPr="006156B5" w:rsidRDefault="00035178" w:rsidP="00035178">
      <w:pPr>
        <w:spacing w:before="100" w:beforeAutospacing="1"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B5">
        <w:rPr>
          <w:rFonts w:ascii="Times New Roman" w:hAnsi="Times New Roman" w:cs="Times New Roman"/>
          <w:sz w:val="24"/>
          <w:szCs w:val="24"/>
        </w:rPr>
        <w:t xml:space="preserve">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в </w:t>
      </w:r>
      <w:r>
        <w:rPr>
          <w:rFonts w:ascii="Times New Roman" w:hAnsi="Times New Roman" w:cs="Times New Roman"/>
          <w:sz w:val="24"/>
          <w:szCs w:val="24"/>
        </w:rPr>
        <w:t>Староатайском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сельском поселении Красночетайского района составляют федеральные законы </w:t>
      </w:r>
      <w:r w:rsidRPr="006156B5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16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17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пожарной безопасности»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18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гражданской обороне»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19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Об аварийно-спасательных службах и статусе спасателей»</w:t>
        </w:r>
      </w:hyperlink>
      <w:r w:rsidRPr="006156B5">
        <w:rPr>
          <w:rFonts w:ascii="Times New Roman" w:hAnsi="Times New Roman" w:cs="Times New Roman"/>
          <w:sz w:val="24"/>
          <w:szCs w:val="24"/>
        </w:rPr>
        <w:t>и законы Чувашской</w:t>
      </w:r>
      <w:proofErr w:type="gramEnd"/>
      <w:r w:rsidRPr="006156B5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6156B5">
        <w:rPr>
          <w:rFonts w:ascii="Times New Roman" w:hAnsi="Times New Roman" w:cs="Times New Roman"/>
          <w:b/>
          <w:bCs/>
          <w:sz w:val="24"/>
          <w:szCs w:val="24"/>
        </w:rPr>
        <w:t> «</w:t>
      </w:r>
      <w:hyperlink r:id="rId20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 «</w:t>
      </w:r>
      <w:hyperlink r:id="rId21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О пожарной безопасности в Чувашской Республике»</w:t>
        </w:r>
      </w:hyperlink>
      <w:r w:rsidRPr="006156B5">
        <w:rPr>
          <w:rFonts w:ascii="Times New Roman" w:hAnsi="Times New Roman" w:cs="Times New Roman"/>
          <w:b/>
          <w:bCs/>
          <w:sz w:val="24"/>
          <w:szCs w:val="24"/>
        </w:rPr>
        <w:t>, </w:t>
      </w:r>
      <w:hyperlink r:id="rId22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Устав</w:t>
        </w:r>
      </w:hyperlink>
      <w:r w:rsidRPr="006156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Староатайском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сельском поселении Красночетайского района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Действующая нормативно-правовая база позволяет решать поставленные задачи в данной сфере.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Красночетайского района осуществляется работа в установленном порядке по совершенствованию законодательства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в данной сфере.</w:t>
      </w:r>
    </w:p>
    <w:p w:rsidR="00035178" w:rsidRPr="006156B5" w:rsidRDefault="00035178" w:rsidP="0003517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156B5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:rsidR="00035178" w:rsidRPr="007B7DBD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B7DBD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Раздел VI. Обоснование объема финансовых ресурсов, необходимых для реализации Муниципальной программы.</w:t>
      </w:r>
    </w:p>
    <w:p w:rsidR="00035178" w:rsidRPr="006156B5" w:rsidRDefault="00035178" w:rsidP="00035178">
      <w:pPr>
        <w:spacing w:before="100" w:beforeAutospacing="1"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администрация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на очередной финансовый год и плановый период.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B5">
        <w:rPr>
          <w:rFonts w:ascii="Times New Roman" w:hAnsi="Times New Roman" w:cs="Times New Roman"/>
          <w:sz w:val="24"/>
          <w:szCs w:val="24"/>
        </w:rPr>
        <w:t> - 202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6B5">
        <w:rPr>
          <w:rFonts w:ascii="Times New Roman" w:hAnsi="Times New Roman" w:cs="Times New Roman"/>
          <w:sz w:val="24"/>
          <w:szCs w:val="24"/>
        </w:rPr>
        <w:t> годах составит 0 рублей.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на очередной финансовый год и плановый период.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Муниципальной программы за счет всех источников финансирования и прогнозная оценка расходов районного бюджета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до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6B5">
        <w:rPr>
          <w:rFonts w:ascii="Times New Roman" w:hAnsi="Times New Roman" w:cs="Times New Roman"/>
          <w:sz w:val="24"/>
          <w:szCs w:val="24"/>
        </w:rPr>
        <w:t xml:space="preserve"> года приведены в </w:t>
      </w:r>
      <w:hyperlink r:id="rId23" w:anchor="sub_5000" w:history="1">
        <w:r w:rsidRPr="006156B5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приложении № 1</w:t>
        </w:r>
      </w:hyperlink>
      <w:r w:rsidRPr="006156B5">
        <w:rPr>
          <w:rFonts w:ascii="Times New Roman" w:hAnsi="Times New Roman" w:cs="Times New Roman"/>
          <w:sz w:val="24"/>
          <w:szCs w:val="24"/>
        </w:rPr>
        <w:t> к настоящей Муниципальной программе.</w:t>
      </w:r>
    </w:p>
    <w:p w:rsidR="00035178" w:rsidRPr="006156B5" w:rsidRDefault="00035178" w:rsidP="0003517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7B7DBD" w:rsidRDefault="00035178" w:rsidP="0003517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6" w:name="sub_1007"/>
      <w:bookmarkEnd w:id="6"/>
      <w:r w:rsidRPr="007B7DBD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035178" w:rsidRPr="006156B5" w:rsidRDefault="00035178" w:rsidP="0003517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401"/>
      <w:bookmarkEnd w:id="7"/>
      <w:r w:rsidRPr="006156B5">
        <w:rPr>
          <w:rFonts w:ascii="Times New Roman" w:hAnsi="Times New Roman" w:cs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402"/>
      <w:bookmarkEnd w:id="8"/>
      <w:r w:rsidRPr="006156B5"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403"/>
      <w:bookmarkEnd w:id="9"/>
      <w:r w:rsidRPr="006156B5">
        <w:rPr>
          <w:rFonts w:ascii="Times New Roman" w:hAnsi="Times New Roman" w:cs="Times New Roman"/>
          <w:sz w:val="24"/>
          <w:szCs w:val="24"/>
        </w:rPr>
        <w:t xml:space="preserve">3) финансовые риски, которые связаны с финансированием Муниципальной программы в неполном объеме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района. Данный риск возникает по причине длительности срока реализации Муниципальной программы;</w:t>
      </w:r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404"/>
      <w:bookmarkEnd w:id="10"/>
      <w:proofErr w:type="gramStart"/>
      <w:r w:rsidRPr="006156B5">
        <w:rPr>
          <w:rFonts w:ascii="Times New Roman" w:hAnsi="Times New Roman" w:cs="Times New Roman"/>
          <w:sz w:val="24"/>
          <w:szCs w:val="24"/>
        </w:rPr>
        <w:t xml:space="preserve">4) непредвиденные риски, связанные с кризисными явлениями в экономике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035178" w:rsidRPr="006156B5" w:rsidRDefault="00035178" w:rsidP="0003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035178" w:rsidRPr="006156B5" w:rsidRDefault="00035178" w:rsidP="0003517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56B5">
        <w:rPr>
          <w:rFonts w:ascii="Times New Roman" w:hAnsi="Times New Roman" w:cs="Times New Roman"/>
          <w:sz w:val="24"/>
          <w:szCs w:val="24"/>
        </w:rPr>
        <w:t> </w:t>
      </w: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  <w:bookmarkStart w:id="11" w:name="sub_5000"/>
      <w:bookmarkEnd w:id="11"/>
      <w:r w:rsidRPr="006156B5">
        <w:rPr>
          <w:rFonts w:ascii="Times New Roman" w:hAnsi="Times New Roman" w:cs="Times New Roman"/>
          <w:color w:val="00000A"/>
          <w:kern w:val="36"/>
          <w:sz w:val="24"/>
          <w:szCs w:val="24"/>
        </w:rPr>
        <w:t>Ресурсное обеспечение и прогнозная (справочная) оценка</w:t>
      </w:r>
      <w:r w:rsidRPr="006156B5">
        <w:rPr>
          <w:rFonts w:ascii="Times New Roman" w:hAnsi="Times New Roman" w:cs="Times New Roman"/>
          <w:color w:val="00000A"/>
          <w:kern w:val="36"/>
          <w:sz w:val="24"/>
          <w:szCs w:val="24"/>
        </w:rPr>
        <w:br/>
        <w:t xml:space="preserve">расходов бюджета </w:t>
      </w:r>
      <w:r>
        <w:rPr>
          <w:rFonts w:ascii="Times New Roman" w:hAnsi="Times New Roman" w:cs="Times New Roman"/>
          <w:color w:val="00000A"/>
          <w:kern w:val="36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color w:val="00000A"/>
          <w:kern w:val="36"/>
          <w:sz w:val="24"/>
          <w:szCs w:val="24"/>
        </w:rPr>
        <w:t xml:space="preserve"> сельского поселения Красночетайского района Чувашской Республики на реализацию целей муниципальной программы «Повышение безопасности жизнедеятельности населения и территорий </w:t>
      </w:r>
      <w:r>
        <w:rPr>
          <w:rFonts w:ascii="Times New Roman" w:hAnsi="Times New Roman" w:cs="Times New Roman"/>
          <w:color w:val="00000A"/>
          <w:kern w:val="36"/>
          <w:sz w:val="24"/>
          <w:szCs w:val="24"/>
        </w:rPr>
        <w:t>Староатайского</w:t>
      </w:r>
      <w:r w:rsidRPr="006156B5">
        <w:rPr>
          <w:rFonts w:ascii="Times New Roman" w:hAnsi="Times New Roman" w:cs="Times New Roman"/>
          <w:color w:val="00000A"/>
          <w:kern w:val="36"/>
          <w:sz w:val="24"/>
          <w:szCs w:val="24"/>
        </w:rPr>
        <w:t xml:space="preserve"> сельского поселения Красночетайского района Чувашской Республики» на 201</w:t>
      </w:r>
      <w:r>
        <w:rPr>
          <w:rFonts w:ascii="Times New Roman" w:hAnsi="Times New Roman" w:cs="Times New Roman"/>
          <w:color w:val="00000A"/>
          <w:kern w:val="36"/>
          <w:sz w:val="24"/>
          <w:szCs w:val="24"/>
        </w:rPr>
        <w:t>8</w:t>
      </w:r>
      <w:r w:rsidRPr="006156B5">
        <w:rPr>
          <w:rFonts w:ascii="Times New Roman" w:hAnsi="Times New Roman" w:cs="Times New Roman"/>
          <w:color w:val="00000A"/>
          <w:kern w:val="36"/>
          <w:sz w:val="24"/>
          <w:szCs w:val="24"/>
        </w:rPr>
        <w:t> - 202</w:t>
      </w:r>
      <w:r>
        <w:rPr>
          <w:rFonts w:ascii="Times New Roman" w:hAnsi="Times New Roman" w:cs="Times New Roman"/>
          <w:color w:val="00000A"/>
          <w:kern w:val="36"/>
          <w:sz w:val="24"/>
          <w:szCs w:val="24"/>
        </w:rPr>
        <w:t>1</w:t>
      </w:r>
      <w:r w:rsidRPr="006156B5">
        <w:rPr>
          <w:rFonts w:ascii="Times New Roman" w:hAnsi="Times New Roman" w:cs="Times New Roman"/>
          <w:color w:val="00000A"/>
          <w:kern w:val="36"/>
          <w:sz w:val="24"/>
          <w:szCs w:val="24"/>
        </w:rPr>
        <w:t> годы</w:t>
      </w: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Default="00035178" w:rsidP="00035178">
      <w:pPr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</w:p>
    <w:p w:rsidR="00035178" w:rsidRPr="007B7DBD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A"/>
          <w:kern w:val="36"/>
          <w:sz w:val="20"/>
          <w:szCs w:val="20"/>
        </w:rPr>
      </w:pPr>
      <w:r w:rsidRPr="007B7DBD">
        <w:rPr>
          <w:rFonts w:ascii="Times New Roman" w:hAnsi="Times New Roman" w:cs="Times New Roman"/>
          <w:color w:val="00000A"/>
          <w:kern w:val="36"/>
          <w:sz w:val="20"/>
          <w:szCs w:val="20"/>
        </w:rPr>
        <w:t>Приложение 1</w:t>
      </w:r>
    </w:p>
    <w:p w:rsidR="00035178" w:rsidRPr="007B7DBD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A"/>
          <w:kern w:val="36"/>
          <w:sz w:val="20"/>
          <w:szCs w:val="20"/>
        </w:rPr>
      </w:pPr>
      <w:r>
        <w:rPr>
          <w:rFonts w:ascii="Times New Roman" w:hAnsi="Times New Roman" w:cs="Times New Roman"/>
          <w:color w:val="00000A"/>
          <w:kern w:val="36"/>
          <w:sz w:val="20"/>
          <w:szCs w:val="20"/>
        </w:rPr>
        <w:t xml:space="preserve">к </w:t>
      </w:r>
      <w:r w:rsidRPr="007B7DBD">
        <w:rPr>
          <w:rFonts w:ascii="Times New Roman" w:hAnsi="Times New Roman" w:cs="Times New Roman"/>
          <w:color w:val="00000A"/>
          <w:kern w:val="36"/>
          <w:sz w:val="20"/>
          <w:szCs w:val="20"/>
        </w:rPr>
        <w:t xml:space="preserve"> постановлению от06.04.2018 г. №13</w:t>
      </w:r>
    </w:p>
    <w:p w:rsidR="00035178" w:rsidRPr="006156B5" w:rsidRDefault="00035178" w:rsidP="00035178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8"/>
        <w:gridCol w:w="2112"/>
        <w:gridCol w:w="1830"/>
        <w:gridCol w:w="600"/>
        <w:gridCol w:w="600"/>
        <w:gridCol w:w="600"/>
        <w:gridCol w:w="35"/>
        <w:gridCol w:w="1770"/>
      </w:tblGrid>
      <w:tr w:rsidR="00035178" w:rsidRPr="006156B5" w:rsidTr="00A537D0">
        <w:tc>
          <w:tcPr>
            <w:tcW w:w="57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9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годам, руб.</w:t>
            </w:r>
          </w:p>
        </w:tc>
        <w:tc>
          <w:tcPr>
            <w:tcW w:w="21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178" w:rsidRPr="006156B5" w:rsidTr="00A537D0">
        <w:tc>
          <w:tcPr>
            <w:tcW w:w="57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178" w:rsidRPr="006156B5" w:rsidTr="00A537D0"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178" w:rsidRPr="006156B5" w:rsidTr="00A537D0">
        <w:tc>
          <w:tcPr>
            <w:tcW w:w="57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- 202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78" w:rsidRPr="006156B5" w:rsidTr="00A537D0">
        <w:tc>
          <w:tcPr>
            <w:tcW w:w="57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78" w:rsidRPr="006156B5" w:rsidTr="00A537D0">
        <w:tc>
          <w:tcPr>
            <w:tcW w:w="57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78" w:rsidRPr="006156B5" w:rsidTr="00A537D0">
        <w:tc>
          <w:tcPr>
            <w:tcW w:w="57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sub_6000" w:history="1">
              <w:r w:rsidRPr="006156B5">
                <w:rPr>
                  <w:rFonts w:ascii="Times New Roman" w:hAnsi="Times New Roman" w:cs="Times New Roman"/>
                  <w:b/>
                  <w:bCs/>
                  <w:color w:val="00000A"/>
                  <w:sz w:val="24"/>
                  <w:szCs w:val="24"/>
                  <w:u w:val="single"/>
                </w:rPr>
                <w:t>Подпрограмма</w:t>
              </w:r>
            </w:hyperlink>
          </w:p>
        </w:tc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обеспечение 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и безопасности населения на водных объектах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78" w:rsidRPr="006156B5" w:rsidTr="00A537D0">
        <w:tc>
          <w:tcPr>
            <w:tcW w:w="57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78" w:rsidRPr="006156B5" w:rsidTr="00A537D0">
        <w:tc>
          <w:tcPr>
            <w:tcW w:w="57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35178" w:rsidRPr="006156B5" w:rsidRDefault="00035178" w:rsidP="00A5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5178" w:rsidRPr="006156B5" w:rsidRDefault="00035178" w:rsidP="00A537D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6237" w:rsidRDefault="003E6237"/>
    <w:sectPr w:rsidR="003E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178"/>
    <w:rsid w:val="00035178"/>
    <w:rsid w:val="003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51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3517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" TargetMode="External"/><Relationship Id="rId13" Type="http://schemas.openxmlformats.org/officeDocument/2006/relationships/hyperlink" Target="garantf1://78160.0" TargetMode="External"/><Relationship Id="rId18" Type="http://schemas.openxmlformats.org/officeDocument/2006/relationships/hyperlink" Target="garantf1://78160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7508148.0" TargetMode="Externa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10007960.0" TargetMode="External"/><Relationship Id="rId17" Type="http://schemas.openxmlformats.org/officeDocument/2006/relationships/hyperlink" Target="garantf1://10003955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7960.0" TargetMode="External"/><Relationship Id="rId20" Type="http://schemas.openxmlformats.org/officeDocument/2006/relationships/hyperlink" Target="garantf1://1740315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17508148.0" TargetMode="External"/><Relationship Id="rId24" Type="http://schemas.openxmlformats.org/officeDocument/2006/relationships/hyperlink" Target="http://gov.cap.ru/SiteMap.aspx?id=2649987&amp;gov_id=294" TargetMode="External"/><Relationship Id="rId5" Type="http://schemas.openxmlformats.org/officeDocument/2006/relationships/hyperlink" Target="http://gov.cap.ru/SiteMap.aspx?id=2649987&amp;gov_id=294" TargetMode="External"/><Relationship Id="rId15" Type="http://schemas.openxmlformats.org/officeDocument/2006/relationships/hyperlink" Target="http://gov.cap.ru/SiteMap.aspx?id=2649987&amp;gov_id=294" TargetMode="External"/><Relationship Id="rId23" Type="http://schemas.openxmlformats.org/officeDocument/2006/relationships/hyperlink" Target="http://gov.cap.ru/SiteMap.aspx?id=2649987&amp;gov_id=294" TargetMode="External"/><Relationship Id="rId10" Type="http://schemas.openxmlformats.org/officeDocument/2006/relationships/hyperlink" Target="garantf1://17403151.0" TargetMode="External"/><Relationship Id="rId19" Type="http://schemas.openxmlformats.org/officeDocument/2006/relationships/hyperlink" Target="garantf1://10004543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04543.0" TargetMode="External"/><Relationship Id="rId14" Type="http://schemas.openxmlformats.org/officeDocument/2006/relationships/hyperlink" Target="http://gov.cap.ru/SiteMap.aspx?id=2649987&amp;gov_id=294" TargetMode="External"/><Relationship Id="rId22" Type="http://schemas.openxmlformats.org/officeDocument/2006/relationships/hyperlink" Target="garantf1://2260202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3677</Words>
  <Characters>20965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2018-09-26T07:30:00Z</dcterms:created>
  <dcterms:modified xsi:type="dcterms:W3CDTF">2018-09-26T07:31:00Z</dcterms:modified>
</cp:coreProperties>
</file>