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F7" w:rsidRPr="00BB30F7" w:rsidRDefault="001911C9" w:rsidP="00D46713">
      <w:pPr>
        <w:jc w:val="right"/>
        <w:rPr>
          <w:rFonts w:ascii="Times New Roman" w:hAnsi="Times New Roman" w:cs="Times New Roman"/>
        </w:rPr>
      </w:pPr>
      <w:r w:rsidRPr="004652DF">
        <w:t> </w:t>
      </w:r>
      <w:r w:rsidR="00BB30F7" w:rsidRPr="00BB30F7">
        <w:rPr>
          <w:rFonts w:ascii="Times New Roman" w:hAnsi="Times New Roman" w:cs="Times New Roman"/>
        </w:rPr>
        <w:t>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B30F7" w:rsidRPr="00BB30F7" w:rsidTr="004A722E">
        <w:trPr>
          <w:cantSplit/>
          <w:trHeight w:val="420"/>
        </w:trPr>
        <w:tc>
          <w:tcPr>
            <w:tcW w:w="4195" w:type="dxa"/>
          </w:tcPr>
          <w:p w:rsidR="00BB30F7" w:rsidRPr="00BB30F7" w:rsidRDefault="00BB30F7" w:rsidP="004A72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BB30F7" w:rsidRPr="00BB30F7" w:rsidRDefault="00BB30F7" w:rsidP="004A72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BB30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B30F7" w:rsidRPr="00BB30F7" w:rsidRDefault="00BB30F7" w:rsidP="004A722E">
            <w:pPr>
              <w:jc w:val="center"/>
              <w:rPr>
                <w:rFonts w:ascii="Times New Roman" w:hAnsi="Times New Roman" w:cs="Times New Roman"/>
              </w:rPr>
            </w:pPr>
            <w:r w:rsidRPr="00BB30F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7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BB30F7"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BB30F7" w:rsidRPr="00BB30F7" w:rsidTr="004A722E">
        <w:trPr>
          <w:cantSplit/>
          <w:trHeight w:val="2355"/>
        </w:trPr>
        <w:tc>
          <w:tcPr>
            <w:tcW w:w="4195" w:type="dxa"/>
          </w:tcPr>
          <w:p w:rsidR="00BB30F7" w:rsidRPr="00BB30F7" w:rsidRDefault="00BB30F7" w:rsidP="004A722E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sz w:val="22"/>
              </w:rPr>
              <w:t xml:space="preserve">АКЧИКАССИ </w:t>
            </w: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BB30F7" w:rsidRPr="00BB30F7" w:rsidRDefault="00BB30F7" w:rsidP="004A72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АДМИНИСТРАЦИЙĔ</w:t>
            </w:r>
            <w:r w:rsidRPr="00BB30F7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30F7" w:rsidRPr="00BB30F7" w:rsidRDefault="00BB30F7" w:rsidP="004A722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BB30F7" w:rsidRPr="00BB30F7" w:rsidRDefault="00BB30F7" w:rsidP="004A722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BB30F7" w:rsidRPr="00BB30F7" w:rsidRDefault="00BB30F7" w:rsidP="004A722E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F7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BB30F7" w:rsidRPr="00BB30F7" w:rsidRDefault="00BB30F7" w:rsidP="004A722E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0F7" w:rsidRPr="00BB30F7" w:rsidRDefault="00BB30F7" w:rsidP="004A722E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B30F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</w:t>
            </w:r>
            <w:r w:rsidRPr="00BB30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___</w:t>
            </w:r>
            <w:r w:rsidRPr="00BB30F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BB30F7" w:rsidRPr="00BB30F7" w:rsidRDefault="00BB30F7" w:rsidP="004A7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30F7">
              <w:rPr>
                <w:rFonts w:ascii="Times New Roman" w:hAnsi="Times New Roman" w:cs="Times New Roman"/>
              </w:rPr>
              <w:t>Акчикасси</w:t>
            </w:r>
            <w:proofErr w:type="spellEnd"/>
            <w:r w:rsidRPr="00BB3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0F7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B30F7" w:rsidRPr="00BB30F7" w:rsidRDefault="00BB30F7" w:rsidP="004A7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B30F7" w:rsidRPr="00BB30F7" w:rsidRDefault="00BB30F7" w:rsidP="004A722E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АКЧИКАСИНСКОГО   СЕЛЬСКОГО</w:t>
            </w:r>
          </w:p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B30F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BB30F7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</w:p>
          <w:p w:rsidR="00BB30F7" w:rsidRPr="00BB30F7" w:rsidRDefault="00BB30F7" w:rsidP="004A722E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0F7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BB30F7" w:rsidRPr="00BB30F7" w:rsidRDefault="00BB30F7" w:rsidP="004A722E">
            <w:pPr>
              <w:rPr>
                <w:rFonts w:ascii="Times New Roman" w:hAnsi="Times New Roman" w:cs="Times New Roman"/>
              </w:rPr>
            </w:pPr>
          </w:p>
          <w:p w:rsidR="00BB30F7" w:rsidRPr="00BB30F7" w:rsidRDefault="00BB30F7" w:rsidP="004A722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30F7">
              <w:rPr>
                <w:rFonts w:ascii="Times New Roman" w:hAnsi="Times New Roman" w:cs="Times New Roman"/>
                <w:u w:val="single"/>
              </w:rPr>
              <w:t>_______________</w:t>
            </w:r>
            <w:r w:rsidRPr="00BB30F7">
              <w:rPr>
                <w:rFonts w:ascii="Times New Roman" w:hAnsi="Times New Roman" w:cs="Times New Roman"/>
              </w:rPr>
              <w:t xml:space="preserve">  </w:t>
            </w:r>
            <w:r w:rsidRPr="00BB30F7">
              <w:rPr>
                <w:rFonts w:ascii="Times New Roman" w:hAnsi="Times New Roman" w:cs="Times New Roman"/>
                <w:u w:val="single"/>
              </w:rPr>
              <w:t>№___</w:t>
            </w:r>
          </w:p>
          <w:p w:rsidR="00BB30F7" w:rsidRPr="00BB30F7" w:rsidRDefault="00BB30F7" w:rsidP="004A722E">
            <w:pPr>
              <w:jc w:val="center"/>
              <w:rPr>
                <w:rFonts w:ascii="Times New Roman" w:hAnsi="Times New Roman" w:cs="Times New Roman"/>
              </w:rPr>
            </w:pPr>
            <w:r w:rsidRPr="00BB30F7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BB30F7">
              <w:rPr>
                <w:rFonts w:ascii="Times New Roman" w:hAnsi="Times New Roman" w:cs="Times New Roman"/>
                <w:color w:val="000000"/>
              </w:rPr>
              <w:t>Акчикасы</w:t>
            </w:r>
            <w:proofErr w:type="spellEnd"/>
          </w:p>
        </w:tc>
      </w:tr>
    </w:tbl>
    <w:p w:rsidR="001911C9" w:rsidRPr="00D46713" w:rsidRDefault="001911C9" w:rsidP="00D46713">
      <w:pPr>
        <w:ind w:right="3542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«Принятие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решений о подготовке, об утверждении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документации по планировке территорий</w:t>
      </w:r>
      <w:r w:rsidR="00D46713"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>(проектов планировки, проектов межевания)»</w:t>
      </w:r>
    </w:p>
    <w:p w:rsidR="001911C9" w:rsidRDefault="001911C9" w:rsidP="00D4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> </w:t>
      </w:r>
    </w:p>
    <w:p w:rsidR="00D46713" w:rsidRPr="00D46713" w:rsidRDefault="00D46713" w:rsidP="00D4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7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46713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D4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9" w:history="1">
        <w:r w:rsidRPr="00D46713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D4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713">
        <w:rPr>
          <w:rFonts w:ascii="Times New Roman" w:hAnsi="Times New Roman" w:cs="Times New Roman"/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proofErr w:type="spellStart"/>
      <w:r w:rsidR="00966E75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6713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Pr="00D46713">
        <w:rPr>
          <w:rFonts w:ascii="Times New Roman" w:hAnsi="Times New Roman" w:cs="Times New Roman"/>
          <w:sz w:val="24"/>
          <w:szCs w:val="24"/>
        </w:rPr>
        <w:t xml:space="preserve">   </w:t>
      </w:r>
      <w:r w:rsidR="00D46713">
        <w:rPr>
          <w:rFonts w:ascii="Times New Roman" w:hAnsi="Times New Roman" w:cs="Times New Roman"/>
          <w:sz w:val="24"/>
          <w:szCs w:val="24"/>
        </w:rPr>
        <w:t>по</w:t>
      </w:r>
      <w:r w:rsidRPr="00D46713">
        <w:rPr>
          <w:rFonts w:ascii="Times New Roman" w:hAnsi="Times New Roman" w:cs="Times New Roman"/>
          <w:sz w:val="24"/>
          <w:szCs w:val="24"/>
        </w:rPr>
        <w:t>становляет:</w:t>
      </w:r>
      <w:proofErr w:type="gramEnd"/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администрации </w:t>
      </w:r>
      <w:proofErr w:type="spellStart"/>
      <w:r w:rsidR="00966E75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67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67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D46713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</w:t>
      </w: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3. </w:t>
      </w:r>
      <w:r w:rsidRPr="00D4671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его</w:t>
      </w:r>
      <w:r w:rsidRPr="00D4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D46713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D46713">
        <w:rPr>
          <w:rFonts w:ascii="Times New Roman" w:hAnsi="Times New Roman" w:cs="Times New Roman"/>
          <w:sz w:val="24"/>
          <w:szCs w:val="24"/>
        </w:rPr>
        <w:t xml:space="preserve"> </w:t>
      </w:r>
      <w:r w:rsidR="00D46713">
        <w:rPr>
          <w:rFonts w:ascii="Times New Roman" w:hAnsi="Times New Roman" w:cs="Times New Roman"/>
          <w:sz w:val="24"/>
          <w:szCs w:val="24"/>
        </w:rPr>
        <w:t xml:space="preserve">в периодическом печатном </w:t>
      </w:r>
      <w:proofErr w:type="gramStart"/>
      <w:r w:rsidR="00D46713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D46713">
        <w:rPr>
          <w:rFonts w:ascii="Times New Roman" w:hAnsi="Times New Roman" w:cs="Times New Roman"/>
          <w:sz w:val="24"/>
          <w:szCs w:val="24"/>
        </w:rPr>
        <w:t xml:space="preserve"> «Вестн</w:t>
      </w:r>
      <w:r w:rsidRPr="00D46713">
        <w:rPr>
          <w:rFonts w:ascii="Times New Roman" w:hAnsi="Times New Roman" w:cs="Times New Roman"/>
          <w:sz w:val="24"/>
          <w:szCs w:val="24"/>
        </w:rPr>
        <w:t>и</w:t>
      </w:r>
      <w:r w:rsidR="00D4671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D46713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  <w:r w:rsidR="00D46713">
        <w:rPr>
          <w:rFonts w:ascii="Times New Roman" w:hAnsi="Times New Roman" w:cs="Times New Roman"/>
          <w:sz w:val="24"/>
          <w:szCs w:val="24"/>
        </w:rPr>
        <w:t xml:space="preserve"> сельского поселения» и</w:t>
      </w:r>
      <w:r w:rsidRPr="00D4671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</w:t>
      </w:r>
      <w:r w:rsidRPr="00D4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6E75">
        <w:rPr>
          <w:rFonts w:ascii="Times New Roman" w:hAnsi="Times New Roman" w:cs="Times New Roman"/>
          <w:bCs/>
          <w:sz w:val="24"/>
          <w:szCs w:val="24"/>
        </w:rPr>
        <w:t>Акчикасинского</w:t>
      </w:r>
      <w:proofErr w:type="spellEnd"/>
      <w:r w:rsidRPr="00D4671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66E75">
        <w:rPr>
          <w:rFonts w:ascii="Times New Roman" w:hAnsi="Times New Roman" w:cs="Times New Roman"/>
          <w:sz w:val="24"/>
          <w:szCs w:val="24"/>
        </w:rPr>
        <w:t>Акчикасинского</w:t>
      </w:r>
      <w:proofErr w:type="spellEnd"/>
    </w:p>
    <w:p w:rsidR="00BE6F4E" w:rsidRPr="00D46713" w:rsidRDefault="00BE6F4E" w:rsidP="00D467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671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</w:t>
      </w:r>
      <w:r w:rsidR="00D46713">
        <w:rPr>
          <w:rFonts w:ascii="Times New Roman" w:hAnsi="Times New Roman" w:cs="Times New Roman"/>
          <w:sz w:val="24"/>
          <w:szCs w:val="24"/>
        </w:rPr>
        <w:t>И.В. Герасимов</w:t>
      </w:r>
    </w:p>
    <w:p w:rsidR="00BE6F4E" w:rsidRPr="00D46713" w:rsidRDefault="00BE6F4E" w:rsidP="00D4671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D4671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keepNext/>
        <w:autoSpaceDE w:val="0"/>
        <w:autoSpaceDN w:val="0"/>
        <w:spacing w:before="240" w:after="60"/>
        <w:jc w:val="right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E6F4E" w:rsidRPr="00D46713" w:rsidRDefault="00BE6F4E" w:rsidP="00BE6F4E">
      <w:pPr>
        <w:autoSpaceDE w:val="0"/>
        <w:autoSpaceDN w:val="0"/>
        <w:rPr>
          <w:sz w:val="24"/>
          <w:szCs w:val="24"/>
        </w:rPr>
      </w:pPr>
    </w:p>
    <w:p w:rsidR="00BE6F4E" w:rsidRPr="00182BDF" w:rsidRDefault="00BE6F4E" w:rsidP="00BE6F4E">
      <w:pPr>
        <w:autoSpaceDE w:val="0"/>
        <w:autoSpaceDN w:val="0"/>
        <w:rPr>
          <w:sz w:val="20"/>
          <w:szCs w:val="20"/>
        </w:rPr>
      </w:pP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8B3976" w:rsidRDefault="00966E75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="00BE6F4E" w:rsidRPr="006D171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BE6F4E" w:rsidRPr="006D1711">
        <w:rPr>
          <w:rFonts w:ascii="Times New Roman" w:hAnsi="Times New Roman" w:cs="Times New Roman"/>
          <w:bCs/>
          <w:sz w:val="20"/>
          <w:szCs w:val="20"/>
        </w:rPr>
        <w:t xml:space="preserve"> поселения</w:t>
      </w:r>
      <w:r w:rsidR="008B39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B3976" w:rsidRDefault="008B3976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Красночетайского района Чувашской</w:t>
      </w:r>
    </w:p>
    <w:p w:rsidR="00BE6F4E" w:rsidRPr="006D1711" w:rsidRDefault="008B3976" w:rsidP="008B3976">
      <w:pPr>
        <w:autoSpaceDE w:val="0"/>
        <w:autoSpaceDN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Республики </w:t>
      </w:r>
      <w:proofErr w:type="gramStart"/>
      <w:r w:rsidR="00BE6F4E" w:rsidRPr="006D171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BE6F4E" w:rsidRPr="006D17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E6F4E" w:rsidRPr="006D1711" w:rsidRDefault="00BE6F4E" w:rsidP="008B3976">
      <w:pPr>
        <w:autoSpaceDE w:val="0"/>
        <w:autoSpaceDN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>Административный регламент</w:t>
      </w:r>
    </w:p>
    <w:p w:rsidR="00BE6F4E" w:rsidRPr="006D1711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администрации </w:t>
      </w:r>
      <w:proofErr w:type="spellStart"/>
      <w:r w:rsidR="00966E75">
        <w:rPr>
          <w:rFonts w:ascii="Times New Roman" w:hAnsi="Times New Roman" w:cs="Times New Roman"/>
          <w:b/>
          <w:bCs/>
          <w:kern w:val="32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 сельского поселения </w:t>
      </w:r>
      <w:r w:rsid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>Красночетайского</w:t>
      </w:r>
      <w:r w:rsidRP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 района </w:t>
      </w:r>
    </w:p>
    <w:p w:rsidR="00BE6F4E" w:rsidRPr="006D1711" w:rsidRDefault="00BE6F4E" w:rsidP="008B397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6D1711">
        <w:rPr>
          <w:rFonts w:ascii="Times New Roman" w:hAnsi="Times New Roman" w:cs="Times New Roman"/>
          <w:b/>
          <w:bCs/>
          <w:kern w:val="32"/>
          <w:sz w:val="20"/>
          <w:szCs w:val="20"/>
        </w:rPr>
        <w:t>Чувашской Республики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физическое или юридическое лицо, с которым заключен договор аренды земельного участка для его комплексного освоения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жилищного строительства либо договор о развитии застроенной территории;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исполнитель муниципального контракта на разработку документации по планировке территории;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6D171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6D1711">
        <w:rPr>
          <w:rFonts w:ascii="Times New Roman" w:hAnsi="Times New Roman"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    1.5.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6D1711">
          <w:rPr>
            <w:rFonts w:ascii="Times New Roman" w:hAnsi="Times New Roman" w:cs="Times New Roman"/>
            <w:sz w:val="20"/>
            <w:szCs w:val="20"/>
          </w:rPr>
          <w:t>пункт</w:t>
        </w:r>
      </w:hyperlink>
      <w:r w:rsidRPr="006D1711">
        <w:rPr>
          <w:rFonts w:ascii="Times New Roman" w:hAnsi="Times New Roman" w:cs="Times New Roman"/>
          <w:sz w:val="20"/>
          <w:szCs w:val="20"/>
        </w:rPr>
        <w:t>ом 1.5. настоящего регламента, и в соответствии с результатами инженерных изысканий.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2. Стандарт предоставления муниципальной услуги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2.1. 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 xml:space="preserve">2.2. Муниципальная услуга предоставляется Администрацией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6D1711">
        <w:rPr>
          <w:rFonts w:ascii="Times New Roman" w:hAnsi="Times New Roman" w:cs="Times New Roman"/>
          <w:sz w:val="20"/>
          <w:szCs w:val="20"/>
        </w:rPr>
        <w:t>Красночетайского</w:t>
      </w:r>
      <w:r w:rsidRPr="006D1711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 </w:t>
      </w:r>
    </w:p>
    <w:p w:rsidR="00BE6F4E" w:rsidRPr="006D1711" w:rsidRDefault="00BE6F4E" w:rsidP="008B397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1711">
        <w:rPr>
          <w:rFonts w:ascii="Times New Roman" w:eastAsia="Calibri" w:hAnsi="Times New Roman" w:cs="Times New Roman"/>
          <w:sz w:val="20"/>
          <w:szCs w:val="20"/>
        </w:rPr>
        <w:t xml:space="preserve">Заявление и пакет документов могут быть </w:t>
      </w:r>
      <w:proofErr w:type="gramStart"/>
      <w:r w:rsidRPr="006D1711">
        <w:rPr>
          <w:rFonts w:ascii="Times New Roman" w:eastAsia="Calibri" w:hAnsi="Times New Roman" w:cs="Times New Roman"/>
          <w:sz w:val="20"/>
          <w:szCs w:val="20"/>
        </w:rPr>
        <w:t>приняты</w:t>
      </w:r>
      <w:proofErr w:type="gramEnd"/>
      <w:r w:rsidRPr="006D1711">
        <w:rPr>
          <w:rFonts w:ascii="Times New Roman" w:eastAsia="Calibri" w:hAnsi="Times New Roman" w:cs="Times New Roman"/>
          <w:sz w:val="20"/>
          <w:szCs w:val="20"/>
        </w:rPr>
        <w:t xml:space="preserve">:  </w:t>
      </w:r>
    </w:p>
    <w:p w:rsidR="008B3976" w:rsidRPr="008B3976" w:rsidRDefault="008B3976" w:rsidP="008B3976">
      <w:pPr>
        <w:pStyle w:val="a8"/>
        <w:keepNext/>
        <w:keepLines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976">
        <w:rPr>
          <w:rFonts w:ascii="Times New Roman" w:hAnsi="Times New Roman" w:cs="Times New Roman"/>
          <w:sz w:val="20"/>
          <w:szCs w:val="20"/>
        </w:rPr>
        <w:t xml:space="preserve">в </w:t>
      </w:r>
      <w:r w:rsidR="00BE6F4E" w:rsidRPr="008B397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="00BE6F4E" w:rsidRPr="008B3976">
        <w:rPr>
          <w:rFonts w:ascii="Times New Roman" w:hAnsi="Times New Roman" w:cs="Times New Roman"/>
          <w:sz w:val="20"/>
          <w:szCs w:val="20"/>
        </w:rPr>
        <w:t xml:space="preserve"> сельского поселения по адресу: </w:t>
      </w:r>
    </w:p>
    <w:p w:rsidR="008B3976" w:rsidRDefault="00BE6F4E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976">
        <w:rPr>
          <w:rFonts w:ascii="Times New Roman" w:hAnsi="Times New Roman" w:cs="Times New Roman"/>
          <w:sz w:val="20"/>
          <w:szCs w:val="20"/>
        </w:rPr>
        <w:t>Адрес: 429</w:t>
      </w:r>
      <w:r w:rsidR="008B3976">
        <w:rPr>
          <w:rFonts w:ascii="Times New Roman" w:hAnsi="Times New Roman" w:cs="Times New Roman"/>
          <w:sz w:val="20"/>
          <w:szCs w:val="20"/>
        </w:rPr>
        <w:t>049</w:t>
      </w:r>
      <w:r w:rsidRPr="008B3976">
        <w:rPr>
          <w:rFonts w:ascii="Times New Roman" w:hAnsi="Times New Roman" w:cs="Times New Roman"/>
          <w:sz w:val="20"/>
          <w:szCs w:val="20"/>
        </w:rPr>
        <w:t xml:space="preserve">, Чувашская Республика, </w:t>
      </w:r>
      <w:r w:rsidR="008B3976">
        <w:rPr>
          <w:rFonts w:ascii="Times New Roman" w:hAnsi="Times New Roman" w:cs="Times New Roman"/>
          <w:sz w:val="20"/>
          <w:szCs w:val="20"/>
        </w:rPr>
        <w:t>Красночетайский</w:t>
      </w:r>
      <w:r w:rsidRPr="008B3976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8B3976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8B3976">
        <w:rPr>
          <w:rFonts w:ascii="Times New Roman" w:hAnsi="Times New Roman" w:cs="Times New Roman"/>
          <w:sz w:val="20"/>
          <w:szCs w:val="20"/>
        </w:rPr>
        <w:t>Акчикасы</w:t>
      </w:r>
      <w:proofErr w:type="spellEnd"/>
      <w:r w:rsidRPr="008B3976">
        <w:rPr>
          <w:rFonts w:ascii="Times New Roman" w:hAnsi="Times New Roman" w:cs="Times New Roman"/>
          <w:sz w:val="20"/>
          <w:szCs w:val="20"/>
        </w:rPr>
        <w:t>, ул.</w:t>
      </w:r>
      <w:r w:rsidR="008B3976">
        <w:rPr>
          <w:rFonts w:ascii="Times New Roman" w:hAnsi="Times New Roman" w:cs="Times New Roman"/>
          <w:sz w:val="20"/>
          <w:szCs w:val="20"/>
        </w:rPr>
        <w:t xml:space="preserve"> Васюкова, д.49а</w:t>
      </w:r>
    </w:p>
    <w:p w:rsidR="008B3976" w:rsidRDefault="00BE6F4E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Адрес сайта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  <w:lang w:eastAsia="ar-SA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в сети «Интернет»:</w:t>
      </w:r>
      <w:r w:rsidRPr="006D171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hyperlink r:id="rId12" w:history="1">
        <w:r w:rsidR="008B3976" w:rsidRPr="00413AD8">
          <w:rPr>
            <w:rStyle w:val="a3"/>
            <w:rFonts w:ascii="Times New Roman" w:hAnsi="Times New Roman" w:cs="Times New Roman"/>
            <w:sz w:val="20"/>
            <w:szCs w:val="20"/>
          </w:rPr>
          <w:t>http://gov.cap.ru/Default.aspx?gov_id=397</w:t>
        </w:r>
      </w:hyperlink>
    </w:p>
    <w:p w:rsidR="00BE6F4E" w:rsidRPr="006D1711" w:rsidRDefault="00BE6F4E" w:rsidP="008B3976">
      <w:pPr>
        <w:pStyle w:val="a8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</w:t>
      </w:r>
      <w:r w:rsidRPr="006D171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966E75">
        <w:rPr>
          <w:rFonts w:ascii="Times New Roman" w:hAnsi="Times New Roman" w:cs="Times New Roman"/>
          <w:sz w:val="20"/>
          <w:szCs w:val="20"/>
          <w:lang w:eastAsia="ar-SA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поселения: </w:t>
      </w:r>
      <w:proofErr w:type="spellStart"/>
      <w:r w:rsidR="008B3976">
        <w:rPr>
          <w:rFonts w:ascii="Times New Roman" w:hAnsi="Times New Roman" w:cs="Times New Roman"/>
          <w:sz w:val="20"/>
          <w:szCs w:val="20"/>
          <w:lang w:val="en-US"/>
        </w:rPr>
        <w:t>krchet</w:t>
      </w:r>
      <w:proofErr w:type="spellEnd"/>
      <w:r w:rsidR="008B3976" w:rsidRPr="008B397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B3976">
        <w:rPr>
          <w:rFonts w:ascii="Times New Roman" w:hAnsi="Times New Roman" w:cs="Times New Roman"/>
          <w:sz w:val="20"/>
          <w:szCs w:val="20"/>
          <w:lang w:val="en-US"/>
        </w:rPr>
        <w:t>akchikas</w:t>
      </w:r>
      <w:proofErr w:type="spellEnd"/>
      <w:r w:rsidR="008B3976" w:rsidRPr="008B3976">
        <w:rPr>
          <w:rFonts w:ascii="Times New Roman" w:hAnsi="Times New Roman" w:cs="Times New Roman"/>
          <w:sz w:val="20"/>
          <w:szCs w:val="20"/>
        </w:rPr>
        <w:t>@</w:t>
      </w:r>
      <w:r w:rsidRPr="006D171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D1711">
        <w:rPr>
          <w:rFonts w:ascii="Times New Roman" w:hAnsi="Times New Roman" w:cs="Times New Roman"/>
          <w:sz w:val="20"/>
          <w:szCs w:val="20"/>
        </w:rPr>
        <w:t>cap.ru</w:t>
      </w:r>
      <w:proofErr w:type="spellEnd"/>
    </w:p>
    <w:p w:rsidR="00BE6F4E" w:rsidRPr="006D1711" w:rsidRDefault="00BE6F4E" w:rsidP="008B397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E6F4E" w:rsidRPr="006D1711" w:rsidRDefault="00BE6F4E" w:rsidP="008B3976">
      <w:pPr>
        <w:keepNext/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17.00 (перерыв на обед с 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.00)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17.00 (перерыв на обед с 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.00)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17.00 (перерыв на обед с 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.00)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17.00 (перерыв на обед с 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.00)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17.00 (перерыв на обед с 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6D1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.00)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BE6F4E" w:rsidRPr="006D1711" w:rsidRDefault="00BE6F4E" w:rsidP="008B3976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6D1711">
        <w:rPr>
          <w:rFonts w:ascii="Times New Roman" w:hAnsi="Times New Roman" w:cs="Times New Roman"/>
          <w:bCs/>
          <w:kern w:val="32"/>
          <w:sz w:val="20"/>
          <w:szCs w:val="20"/>
        </w:rPr>
        <w:t xml:space="preserve">2) АУ "МФЦ" </w:t>
      </w:r>
      <w:r w:rsidR="006D1711">
        <w:rPr>
          <w:rFonts w:ascii="Times New Roman" w:hAnsi="Times New Roman" w:cs="Times New Roman"/>
          <w:bCs/>
          <w:kern w:val="32"/>
          <w:sz w:val="20"/>
          <w:szCs w:val="20"/>
        </w:rPr>
        <w:t xml:space="preserve">Красночетайского </w:t>
      </w:r>
      <w:r w:rsidRPr="006D1711">
        <w:rPr>
          <w:rFonts w:ascii="Times New Roman" w:hAnsi="Times New Roman" w:cs="Times New Roman"/>
          <w:bCs/>
          <w:kern w:val="32"/>
          <w:sz w:val="20"/>
          <w:szCs w:val="20"/>
        </w:rPr>
        <w:t>район</w:t>
      </w:r>
      <w:r w:rsidR="006D1711">
        <w:rPr>
          <w:rFonts w:ascii="Times New Roman" w:hAnsi="Times New Roman" w:cs="Times New Roman"/>
          <w:bCs/>
          <w:kern w:val="32"/>
          <w:sz w:val="20"/>
          <w:szCs w:val="20"/>
        </w:rPr>
        <w:t>а</w:t>
      </w:r>
    </w:p>
    <w:p w:rsidR="00966E75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Адрес сайта АУ "МФЦ" </w:t>
      </w:r>
      <w:r w:rsidR="006D1711">
        <w:rPr>
          <w:rFonts w:ascii="Times New Roman" w:hAnsi="Times New Roman" w:cs="Times New Roman"/>
          <w:bCs/>
          <w:kern w:val="32"/>
          <w:sz w:val="20"/>
          <w:szCs w:val="20"/>
        </w:rPr>
        <w:t xml:space="preserve">Красночетайского </w:t>
      </w:r>
      <w:r w:rsidR="006D1711" w:rsidRPr="006D1711">
        <w:rPr>
          <w:rFonts w:ascii="Times New Roman" w:hAnsi="Times New Roman" w:cs="Times New Roman"/>
          <w:bCs/>
          <w:kern w:val="32"/>
          <w:sz w:val="20"/>
          <w:szCs w:val="20"/>
        </w:rPr>
        <w:t>район</w:t>
      </w:r>
      <w:r w:rsidR="006D1711">
        <w:rPr>
          <w:rFonts w:ascii="Times New Roman" w:hAnsi="Times New Roman" w:cs="Times New Roman"/>
          <w:bCs/>
          <w:kern w:val="32"/>
          <w:sz w:val="20"/>
          <w:szCs w:val="20"/>
        </w:rPr>
        <w:t xml:space="preserve">а </w:t>
      </w:r>
      <w:r w:rsidRPr="006D1711">
        <w:rPr>
          <w:rFonts w:ascii="Times New Roman" w:hAnsi="Times New Roman" w:cs="Times New Roman"/>
          <w:sz w:val="20"/>
          <w:szCs w:val="20"/>
        </w:rPr>
        <w:t xml:space="preserve"> в сети «Интернет»: </w:t>
      </w:r>
      <w:hyperlink r:id="rId13" w:history="1"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</w:rPr>
          <w:t>http://gov.cap.ru/SiteMap.aspx?gov_id=69&amp;id=1267911</w:t>
        </w:r>
      </w:hyperlink>
    </w:p>
    <w:p w:rsidR="00966E75" w:rsidRPr="00966E75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="00966E75">
        <w:rPr>
          <w:rFonts w:ascii="Times New Roman" w:hAnsi="Times New Roman" w:cs="Times New Roman"/>
          <w:sz w:val="20"/>
          <w:szCs w:val="20"/>
        </w:rPr>
        <w:t xml:space="preserve">АУ «МФЦ» Красночетайского района: </w:t>
      </w:r>
      <w:hyperlink r:id="rId14" w:history="1"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mfc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dir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krchet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cap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966E75" w:rsidRPr="00413AD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E6F4E" w:rsidRPr="006D1711" w:rsidRDefault="00BE6F4E" w:rsidP="00966E75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919" w:type="dxa"/>
          </w:tcPr>
          <w:p w:rsidR="00BE6F4E" w:rsidRPr="006D1711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</w:t>
            </w:r>
            <w:r w:rsidR="0096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919" w:type="dxa"/>
          </w:tcPr>
          <w:p w:rsidR="00BE6F4E" w:rsidRPr="006D1711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</w:t>
            </w:r>
            <w:r w:rsidR="0096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66E75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919" w:type="dxa"/>
          </w:tcPr>
          <w:p w:rsidR="00BE6F4E" w:rsidRPr="006D1711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BE6F4E"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919" w:type="dxa"/>
          </w:tcPr>
          <w:p w:rsidR="00BE6F4E" w:rsidRPr="006D1711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</w:t>
            </w:r>
            <w:r w:rsidR="00BE6F4E"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84" w:right="-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919" w:type="dxa"/>
          </w:tcPr>
          <w:p w:rsidR="00BE6F4E" w:rsidRPr="006D1711" w:rsidRDefault="00BE6F4E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8.00 – 1</w:t>
            </w:r>
            <w:r w:rsidR="0096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BE6F4E" w:rsidRPr="006D1711" w:rsidRDefault="00966E75" w:rsidP="00966E75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BE6F4E" w:rsidRPr="006D1711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BE6F4E" w:rsidRPr="006D171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BE6F4E" w:rsidRPr="006D1711" w:rsidTr="004A722E">
        <w:tc>
          <w:tcPr>
            <w:tcW w:w="3544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5919" w:type="dxa"/>
          </w:tcPr>
          <w:p w:rsidR="00BE6F4E" w:rsidRPr="006D1711" w:rsidRDefault="00BE6F4E" w:rsidP="008B3976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71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Заявители информируются должностными лицами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или «МФЦ»: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 перечне документов, необходимых для получения муниципальной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 комплектности (достаточности) представленных документов;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 правильности оформления документов, необходимых для получения муниципальной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 -о порядке, сроках завершения оформления документов и возможности их получения;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об отказе в предоставлении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или «МФЦ».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2.3. Результатом предоставления муниципальной услуги является: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- выдача (направление) Заявителю копии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подготовке, об утверждении (об отклонении) документации по планировке территории;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выдача (направление) Заявителю мотивированного отказа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принятии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решения о подготовке документации по планировке территории.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2.4. Срок предоставления муниципальной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pacing w:val="2"/>
          <w:sz w:val="20"/>
          <w:szCs w:val="20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6D1711">
        <w:rPr>
          <w:rFonts w:ascii="Times New Roman" w:hAnsi="Times New Roman" w:cs="Times New Roman"/>
          <w:spacing w:val="2"/>
          <w:sz w:val="20"/>
          <w:szCs w:val="20"/>
        </w:rPr>
        <w:br/>
        <w:t xml:space="preserve">             В случае</w:t>
      </w:r>
      <w:proofErr w:type="gramStart"/>
      <w:r w:rsidRPr="006D1711">
        <w:rPr>
          <w:rFonts w:ascii="Times New Roman" w:hAnsi="Times New Roman" w:cs="Times New Roman"/>
          <w:spacing w:val="2"/>
          <w:sz w:val="20"/>
          <w:szCs w:val="20"/>
        </w:rPr>
        <w:t>,</w:t>
      </w:r>
      <w:proofErr w:type="gramEnd"/>
      <w:r w:rsidRPr="006D1711">
        <w:rPr>
          <w:rFonts w:ascii="Times New Roman" w:hAnsi="Times New Roman" w:cs="Times New Roman"/>
          <w:spacing w:val="2"/>
          <w:sz w:val="20"/>
          <w:szCs w:val="20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6D1711">
        <w:rPr>
          <w:rFonts w:ascii="Times New Roman" w:hAnsi="Times New Roman" w:cs="Times New Roman"/>
          <w:sz w:val="20"/>
          <w:szCs w:val="20"/>
        </w:rPr>
        <w:t xml:space="preserve">рабочих дней со дня его регистрации, либо по собственной инициативе 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  <w:r w:rsidRPr="006D1711">
        <w:rPr>
          <w:rFonts w:ascii="Times New Roman" w:hAnsi="Times New Roman" w:cs="Times New Roman"/>
          <w:sz w:val="20"/>
          <w:szCs w:val="20"/>
        </w:rPr>
        <w:br/>
        <w:t xml:space="preserve">            2.5. Предоставление муниципальной услуги осуществляется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Градостроительным кодексом Российской Федерации; 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Земельным кодексом Российской Федерации;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2.6 Перечень документов, необходимых для предоставления муниципальной услуги: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 xml:space="preserve"> Для принятия решения о подготовке документации по планировке территории Заявитель подает (направляет) в 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6D1711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 xml:space="preserve">Для принятия решения об утверждении документации по планировке территории Заявитель подает (направляет)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2.7. Исчерпывающий перечень оснований для отказа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6D1711">
        <w:rPr>
          <w:rFonts w:ascii="Times New Roman" w:hAnsi="Times New Roman" w:cs="Times New Roman"/>
          <w:sz w:val="20"/>
          <w:szCs w:val="20"/>
        </w:rPr>
        <w:br/>
        <w:t xml:space="preserve">           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6D1711">
        <w:rPr>
          <w:rFonts w:ascii="Times New Roman" w:hAnsi="Times New Roman" w:cs="Times New Roman"/>
          <w:sz w:val="20"/>
          <w:szCs w:val="20"/>
        </w:rPr>
        <w:br/>
        <w:t xml:space="preserve">            -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 2.8. Муниципальная услуга предоставляется бесплатно.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2.11. Показателями доступности и качества муниципальной услуги являются: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наличие различных каналов получения информации о предоставлении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соблюдение сроков предоставления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а) прием и регистрация запроса и представленных документов о предоставлении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б) рассмотрение запроса и приложенных к нему документов;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в)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принятия решения: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о подготовке документации по планировке территории - подготовка проекта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 документации по планировке территории либо направление мотивированного отказа;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711">
        <w:rPr>
          <w:rFonts w:ascii="Times New Roman" w:hAnsi="Times New Roman" w:cs="Times New Roman"/>
          <w:sz w:val="20"/>
          <w:szCs w:val="20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подготовка проекта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г) выдача (направление) Заявителю копии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подготовке, об утверждении документации по планировке территории.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3.1.1. Прием и регистрация запроса о предоставлении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Основанием для начала исполнения административной процедуры является поступление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запроса о предоставлении муниципальной услуги, указанного в пункте 2.6 настоящего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>Запрос может быть подан при личном приеме заявителя либо одним из следующих способов: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почтовым сообщением;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посредством многофункционального центра  </w:t>
      </w:r>
      <w:r w:rsidR="006D1711">
        <w:rPr>
          <w:rFonts w:ascii="Times New Roman" w:hAnsi="Times New Roman" w:cs="Times New Roman"/>
          <w:sz w:val="20"/>
          <w:szCs w:val="20"/>
        </w:rPr>
        <w:t>Красночетайского</w:t>
      </w:r>
      <w:r w:rsidRPr="006D1711">
        <w:rPr>
          <w:rFonts w:ascii="Times New Roman" w:hAnsi="Times New Roman" w:cs="Times New Roman"/>
          <w:sz w:val="20"/>
          <w:szCs w:val="20"/>
        </w:rPr>
        <w:t xml:space="preserve"> района (далее - МФЦ).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Поступивший запрос и приложенные к нему документы регистрируются в день поступления в администрацию 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После регистрации документы направляются главе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для нанесения резолюции с последующей передачей ответственному специалисту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- не более 3 дней.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3.1.2. Рассмотрение запроса и приложенных к нему документов.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При установлении фактов, указанных в пункте 2.7 настоящего Регламента,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- не более 1 дня со дня поступления запроса и документов с резолюцией главы администрации «для рассмотрения» ответственному специалисту.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3.1.3. В соответствии с запросом Заявителя администрацией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осуществляется выполнение соответствующих процедур: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подготовка проекта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 документации по планировке территории либо направление отказа в предоставлении услуги;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выдача (направление) Заявителю решения о направлении документации по планировке территории на рассмотрение главе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или об отклонении такой документации и о направлении ее на доработку.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3.1.3.1. Подготовка проекта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 документации по планировке территории либо направление отказа в предоставлении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В случае отсутствия оснований, указанных в пунктах 2.7, 2.8 настоящего Регламента,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 документации по планировке территории в соответствии с Регламентом администрации 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При установлении фактов, указанных в пункте 2.8 настоящего Регламента,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- не более 20 дней.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3.1.3.2. Выдача (направление) Заявителю решения о направлении документации по планировке территории на рассмотрение главе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или об отклонении такой документации и о направлении ее на доработку.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При установлении фактов, указанных в пункте 2.7 настоящего Регламента,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В случае отсутствия оснований, указанных в пункте 2.7 настоящего Регламента,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Решения, указанные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абзацах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пятом и шестом подпункта 3.1.3.2 пункта 3.1 настоящего Регламента, выдаются (направляются) Заявителю специалистом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3.1.4. Выдача (направление) Заявителю копии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подготовке, об утверждении документации по планировке территории.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Копия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При получении копии постановления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Срок исполнения административной процедуры - не более 5 дней со дня принятия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подготовке, об утверждении (отклонении) документации по планировке территории.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711">
        <w:rPr>
          <w:rFonts w:ascii="Times New Roman" w:hAnsi="Times New Roman" w:cs="Times New Roman"/>
          <w:sz w:val="20"/>
          <w:szCs w:val="20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о подготовке документации по планировке территории.</w:t>
      </w:r>
      <w:proofErr w:type="gramEnd"/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 Особенности выполнения административных процедур в многофункциональных центрах;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3.2.1. В ходе приема документов Специалист МФЦ: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экземпляре-подлиннике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и подписывается Заявителем;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3) проверяет соответствие поданных документов перечню, указанному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пункте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2.6. настоящего административного регламента;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-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нет подчисток, приписок, зачеркнутых слов и иных не оговоренных в них исправлений;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документы не написаны карандашом;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тексты документов написаны разборчиво, наименования юридических лиц приведены без сокращений;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недостатков.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3.2.3. Специалист МФЦ предоставляет Заявителю расписку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документов и делает об этом отметку в бланке запроса с подписью Заявителя.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3.2.4. Специалист МФЦ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регистрирует запрос и делает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об этом отметку в бланке запроса.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3.2.6. Специалист МФЦ в день получения запроса и документов: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lastRenderedPageBreak/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- отсутствие повреждений листов документов;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опечатывается и на следующий день после получения запроса и документов отправляется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курьерской службой с сопроводительным письмом, заверенным печатью МФЦ,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3.2.7. Поступивший в электронном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в администрацию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запрос распечатывается на бумажном носителе и регистрируется в соответствии с пунктом 3.1.1 настоящего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3.2.8. Администрацией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производится рассмотрение запроса о предоставлении услуги и принятие решения по существу запроса.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3.2.9. Сканированная копия принятого решения (результата предоставления услуги) направляется администрацией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в МФЦ в электронном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>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3.2.10. Курьерская служба МФЦ не позднее следующего рабочего дня </w:t>
      </w:r>
      <w:proofErr w:type="spellStart"/>
      <w:r w:rsidRPr="006D1711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момента направления в электронном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3.3. Последовательность административных процедур исполнения муниципальной услуги представлена блок-схемой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Приложении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1 к настоящему административному регламенту.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 xml:space="preserve">4. Формы </w:t>
      </w:r>
      <w:proofErr w:type="gramStart"/>
      <w:r w:rsidRPr="006D1711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6D1711">
        <w:rPr>
          <w:rFonts w:ascii="Times New Roman" w:hAnsi="Times New Roman" w:cs="Times New Roman"/>
          <w:b/>
          <w:sz w:val="20"/>
          <w:szCs w:val="20"/>
        </w:rPr>
        <w:t xml:space="preserve"> исполнением административного регламента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 4.1. Текущий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полнотой, качеством, соблюдением и исполнением ответственными должностными лицами административных процедур по оказанию муниципальной услуги осуществляется главой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Специалист администрации </w:t>
      </w:r>
      <w:proofErr w:type="spellStart"/>
      <w:r w:rsidRPr="006D1711">
        <w:rPr>
          <w:rFonts w:ascii="Times New Roman" w:hAnsi="Times New Roman" w:cs="Times New Roman"/>
          <w:sz w:val="20"/>
          <w:szCs w:val="20"/>
        </w:rPr>
        <w:t>администрации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 несет персональную ответственность за соблюдение требований постановления административного регламента.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  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</w:t>
      </w:r>
      <w:proofErr w:type="spellStart"/>
      <w:r w:rsidR="00966E75">
        <w:rPr>
          <w:rFonts w:ascii="Times New Roman" w:hAnsi="Times New Roman" w:cs="Times New Roman"/>
          <w:sz w:val="20"/>
          <w:szCs w:val="20"/>
        </w:rPr>
        <w:t>Акчикасинского</w:t>
      </w:r>
      <w:proofErr w:type="spellEnd"/>
      <w:r w:rsidRPr="006D1711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 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BE6F4E" w:rsidRPr="006D1711" w:rsidRDefault="00BE6F4E" w:rsidP="008B39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  По результатам проверок, анализа должны быть осуществлены необходимые меры по устранению недостатков в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6D1711">
        <w:rPr>
          <w:rFonts w:ascii="Times New Roman" w:hAnsi="Times New Roman" w:cs="Times New Roman"/>
          <w:sz w:val="20"/>
          <w:szCs w:val="20"/>
        </w:rPr>
        <w:t xml:space="preserve"> муниципальной услуги.</w:t>
      </w:r>
    </w:p>
    <w:p w:rsidR="00BE6F4E" w:rsidRPr="006D1711" w:rsidRDefault="00BE6F4E" w:rsidP="008B3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6F4E" w:rsidRPr="006D1711" w:rsidRDefault="00BE6F4E" w:rsidP="008B39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Pr="006D1711">
        <w:rPr>
          <w:rFonts w:ascii="Times New Roman" w:hAnsi="Times New Roman" w:cs="Times New Roman"/>
          <w:b/>
          <w:bCs/>
          <w:sz w:val="20"/>
          <w:szCs w:val="2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6F4E" w:rsidRPr="00F860C4" w:rsidRDefault="00BE6F4E" w:rsidP="008B397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5.1. Информация для заявителя о его праве подать жалобу на решение </w:t>
      </w:r>
      <w:proofErr w:type="gramStart"/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и(</w:t>
      </w:r>
      <w:proofErr w:type="gramEnd"/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F860C4">
        <w:rPr>
          <w:rFonts w:ascii="Times New Roman" w:hAnsi="Times New Roman" w:cs="Times New Roman"/>
          <w:b/>
          <w:sz w:val="20"/>
          <w:szCs w:val="20"/>
        </w:rPr>
        <w:t xml:space="preserve"> 5.2.</w:t>
      </w: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Предмет жалобы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F860C4">
        <w:rPr>
          <w:sz w:val="20"/>
          <w:szCs w:val="20"/>
        </w:rPr>
        <w:t>Акчикасинского</w:t>
      </w:r>
      <w:proofErr w:type="spellEnd"/>
      <w:r w:rsidRPr="00F860C4">
        <w:rPr>
          <w:sz w:val="20"/>
          <w:szCs w:val="20"/>
        </w:rPr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 xml:space="preserve">Жалоба на решения и действия (бездействие) администрации </w:t>
      </w:r>
      <w:proofErr w:type="spellStart"/>
      <w:r w:rsidRPr="00F860C4">
        <w:rPr>
          <w:sz w:val="20"/>
          <w:szCs w:val="20"/>
        </w:rPr>
        <w:t>Акчикасинского</w:t>
      </w:r>
      <w:proofErr w:type="spellEnd"/>
      <w:r w:rsidRPr="00F860C4">
        <w:rPr>
          <w:sz w:val="20"/>
          <w:szCs w:val="20"/>
        </w:rPr>
        <w:t xml:space="preserve"> сельского поселения, должностного лица администрации </w:t>
      </w:r>
      <w:proofErr w:type="spellStart"/>
      <w:r w:rsidRPr="00F860C4">
        <w:rPr>
          <w:sz w:val="20"/>
          <w:szCs w:val="20"/>
        </w:rPr>
        <w:t>Акчикасинского</w:t>
      </w:r>
      <w:proofErr w:type="spellEnd"/>
      <w:r w:rsidRPr="00F860C4">
        <w:rPr>
          <w:sz w:val="20"/>
          <w:szCs w:val="20"/>
        </w:rPr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proofErr w:type="spellStart"/>
      <w:r w:rsidRPr="00F860C4">
        <w:rPr>
          <w:sz w:val="20"/>
          <w:szCs w:val="20"/>
        </w:rPr>
        <w:t>Акчикасинского</w:t>
      </w:r>
      <w:proofErr w:type="spellEnd"/>
      <w:r w:rsidRPr="00F860C4">
        <w:rPr>
          <w:sz w:val="20"/>
          <w:szCs w:val="20"/>
        </w:rPr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F860C4">
        <w:rPr>
          <w:sz w:val="20"/>
          <w:szCs w:val="20"/>
        </w:rPr>
        <w:t xml:space="preserve"> услуг, а также может быть </w:t>
      </w:r>
      <w:proofErr w:type="gramStart"/>
      <w:r w:rsidRPr="00F860C4">
        <w:rPr>
          <w:sz w:val="20"/>
          <w:szCs w:val="20"/>
        </w:rPr>
        <w:t>принята</w:t>
      </w:r>
      <w:proofErr w:type="gramEnd"/>
      <w:r w:rsidRPr="00F860C4">
        <w:rPr>
          <w:sz w:val="20"/>
          <w:szCs w:val="2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860C4">
        <w:rPr>
          <w:sz w:val="20"/>
          <w:szCs w:val="20"/>
        </w:rPr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860C4">
        <w:rPr>
          <w:sz w:val="20"/>
          <w:szCs w:val="20"/>
        </w:rPr>
        <w:t xml:space="preserve"> такими лицами в </w:t>
      </w:r>
      <w:proofErr w:type="gramStart"/>
      <w:r w:rsidRPr="00F860C4">
        <w:rPr>
          <w:sz w:val="20"/>
          <w:szCs w:val="20"/>
        </w:rPr>
        <w:t>порядке</w:t>
      </w:r>
      <w:proofErr w:type="gramEnd"/>
      <w:r w:rsidRPr="00F860C4">
        <w:rPr>
          <w:sz w:val="20"/>
          <w:szCs w:val="20"/>
        </w:rPr>
        <w:t>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 xml:space="preserve">Заявитель может обратиться с жалобой по основаниям и в </w:t>
      </w:r>
      <w:proofErr w:type="gramStart"/>
      <w:r w:rsidRPr="00F860C4">
        <w:rPr>
          <w:sz w:val="20"/>
          <w:szCs w:val="20"/>
        </w:rPr>
        <w:t>порядке</w:t>
      </w:r>
      <w:proofErr w:type="gramEnd"/>
      <w:r w:rsidRPr="00F860C4">
        <w:rPr>
          <w:sz w:val="20"/>
          <w:szCs w:val="20"/>
        </w:rPr>
        <w:t>, которые установлены статьями 11.1 и 11.2 Федерального закона № 210-ФЗ от 27.07.2010, в том числе в следующих случаях: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2) нарушение срока предоставления муниципальной услуги;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F860C4">
        <w:rPr>
          <w:sz w:val="20"/>
          <w:szCs w:val="20"/>
        </w:rPr>
        <w:lastRenderedPageBreak/>
        <w:t>Федерации, муниципальными правовыми актами.</w:t>
      </w:r>
      <w:proofErr w:type="gramEnd"/>
      <w:r w:rsidRPr="00F860C4">
        <w:rPr>
          <w:sz w:val="20"/>
          <w:szCs w:val="20"/>
        </w:rPr>
        <w:t xml:space="preserve"> </w:t>
      </w:r>
      <w:proofErr w:type="gramStart"/>
      <w:r w:rsidRPr="00F860C4">
        <w:rPr>
          <w:sz w:val="20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860C4">
        <w:rPr>
          <w:sz w:val="20"/>
          <w:szCs w:val="20"/>
        </w:rPr>
        <w:t xml:space="preserve"> </w:t>
      </w:r>
      <w:proofErr w:type="gramStart"/>
      <w:r w:rsidRPr="00F860C4">
        <w:rPr>
          <w:sz w:val="20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860C4">
        <w:rPr>
          <w:sz w:val="20"/>
          <w:szCs w:val="20"/>
        </w:rPr>
        <w:t xml:space="preserve"> </w:t>
      </w:r>
      <w:proofErr w:type="gramStart"/>
      <w:r w:rsidRPr="00F860C4">
        <w:rPr>
          <w:sz w:val="20"/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В письменном обращении заинтересованные лица в обязательном порядке указывают: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Pr="00F860C4">
        <w:rPr>
          <w:sz w:val="20"/>
          <w:szCs w:val="20"/>
        </w:rPr>
        <w:t>Акчикасинского</w:t>
      </w:r>
      <w:proofErr w:type="spellEnd"/>
      <w:r w:rsidRPr="00F860C4">
        <w:rPr>
          <w:sz w:val="20"/>
          <w:szCs w:val="20"/>
        </w:rPr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860C4">
        <w:rPr>
          <w:sz w:val="20"/>
          <w:szCs w:val="20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В случае</w:t>
      </w:r>
      <w:proofErr w:type="gramStart"/>
      <w:r w:rsidRPr="00F860C4">
        <w:rPr>
          <w:sz w:val="20"/>
          <w:szCs w:val="20"/>
        </w:rPr>
        <w:t>,</w:t>
      </w:r>
      <w:proofErr w:type="gramEnd"/>
      <w:r w:rsidRPr="00F860C4">
        <w:rPr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F860C4">
        <w:rPr>
          <w:sz w:val="20"/>
          <w:szCs w:val="20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60C4">
        <w:rPr>
          <w:sz w:val="20"/>
          <w:szCs w:val="20"/>
        </w:rPr>
        <w:t xml:space="preserve"> исправлений - в течение пяти рабочих дней со дня ее регистрации.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proofErr w:type="gramStart"/>
      <w:r w:rsidRPr="00F860C4">
        <w:rPr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 xml:space="preserve">2) отказывает в </w:t>
      </w:r>
      <w:proofErr w:type="gramStart"/>
      <w:r w:rsidRPr="00F860C4">
        <w:rPr>
          <w:sz w:val="20"/>
          <w:szCs w:val="20"/>
        </w:rPr>
        <w:t>удовлетворении</w:t>
      </w:r>
      <w:proofErr w:type="gramEnd"/>
      <w:r w:rsidRPr="00F860C4">
        <w:rPr>
          <w:sz w:val="20"/>
          <w:szCs w:val="20"/>
        </w:rPr>
        <w:t xml:space="preserve"> жалобы.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60C4" w:rsidRPr="00F860C4" w:rsidRDefault="00F860C4" w:rsidP="00F860C4">
      <w:pPr>
        <w:pStyle w:val="a9"/>
        <w:spacing w:after="0"/>
        <w:ind w:firstLine="709"/>
        <w:jc w:val="both"/>
        <w:rPr>
          <w:sz w:val="20"/>
          <w:szCs w:val="20"/>
        </w:rPr>
      </w:pPr>
      <w:r w:rsidRPr="00F860C4">
        <w:rPr>
          <w:sz w:val="20"/>
          <w:szCs w:val="20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F860C4">
        <w:rPr>
          <w:sz w:val="20"/>
          <w:szCs w:val="20"/>
        </w:rPr>
        <w:t>приняты необходимые меры и даны</w:t>
      </w:r>
      <w:proofErr w:type="gramEnd"/>
      <w:r w:rsidRPr="00F860C4">
        <w:rPr>
          <w:sz w:val="20"/>
          <w:szCs w:val="20"/>
        </w:rPr>
        <w:t xml:space="preserve"> письменные ответы.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60C4">
        <w:rPr>
          <w:rFonts w:ascii="Times New Roman" w:hAnsi="Times New Roman" w:cs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F860C4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860C4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5.4. Порядок подачи и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Жалоба 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с Федеральным </w:t>
      </w:r>
      <w:hyperlink r:id="rId15" w:history="1">
        <w:r w:rsidRPr="00F860C4">
          <w:rPr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№ 210-ФЗ должна содержать (Приложение № 7 к Административному регламенту):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представлена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а) оформленная 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с законодательством Российской Федерации доверенность (для физических лиц);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б) оформленная 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60C4" w:rsidRPr="00F860C4" w:rsidRDefault="00F860C4" w:rsidP="00F860C4">
      <w:pPr>
        <w:widowControl w:val="0"/>
        <w:tabs>
          <w:tab w:val="left" w:pos="9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5.5. Сроки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5.6. Результат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По результатам рассмотрения жалобы 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hyperlink r:id="rId16" w:history="1">
        <w:r w:rsidRPr="00F860C4">
          <w:rPr>
            <w:rFonts w:ascii="Times New Roman" w:hAnsi="Times New Roman" w:cs="Times New Roman"/>
            <w:color w:val="000000"/>
            <w:sz w:val="20"/>
            <w:szCs w:val="20"/>
          </w:rPr>
          <w:t>частью 7 статьи 11.2</w:t>
        </w:r>
      </w:hyperlink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отказывает 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удовлетворении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жалобы.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5.7. Порядок информирования заявителя о результатах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 ответе по результатам рассмотрения жалобы указываются: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основания для принятия решения по жалобе;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принятое по жалобе решение;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Pr="00F860C4">
        <w:rPr>
          <w:rFonts w:ascii="Times New Roman" w:hAnsi="Times New Roman" w:cs="Times New Roman"/>
          <w:color w:val="000000"/>
          <w:sz w:val="20"/>
          <w:szCs w:val="20"/>
        </w:rPr>
        <w:t>случае</w:t>
      </w:r>
      <w:proofErr w:type="gramEnd"/>
      <w:r w:rsidRPr="00F860C4">
        <w:rPr>
          <w:rFonts w:ascii="Times New Roman" w:hAnsi="Times New Roman" w:cs="Times New Roman"/>
          <w:color w:val="000000"/>
          <w:sz w:val="20"/>
          <w:szCs w:val="20"/>
        </w:rPr>
        <w:t>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сведения о порядке обжалования принятого по жалобе решения.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5.8. Порядок обжалования решения по жалобе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b/>
          <w:color w:val="000000"/>
          <w:sz w:val="20"/>
          <w:szCs w:val="20"/>
        </w:rPr>
        <w:t>5.10. Способы информирования заявителей о порядке подачи и рассмотрения жалобы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Для получения информации о порядке подачи и рассмотрения жалобы заявитель вправе обратиться: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 устной форме;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 форме электронного документа;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по телефону;</w:t>
      </w:r>
    </w:p>
    <w:p w:rsidR="00F860C4" w:rsidRPr="00F860C4" w:rsidRDefault="00F860C4" w:rsidP="00F8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0C4">
        <w:rPr>
          <w:rFonts w:ascii="Times New Roman" w:hAnsi="Times New Roman" w:cs="Times New Roman"/>
          <w:color w:val="000000"/>
          <w:sz w:val="20"/>
          <w:szCs w:val="20"/>
        </w:rPr>
        <w:t>в письменной форме.</w:t>
      </w:r>
    </w:p>
    <w:p w:rsidR="00F860C4" w:rsidRPr="00DD0D33" w:rsidRDefault="00F860C4" w:rsidP="00F860C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  <w:sectPr w:rsidR="00F860C4" w:rsidRPr="00DD0D33" w:rsidSect="00D229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6D1711">
        <w:rPr>
          <w:rFonts w:ascii="Times New Roman" w:hAnsi="Times New Roman" w:cs="Times New Roman"/>
          <w:kern w:val="28"/>
          <w:sz w:val="20"/>
          <w:szCs w:val="20"/>
        </w:rPr>
        <w:lastRenderedPageBreak/>
        <w:t>Приложение №1</w:t>
      </w:r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6D1711">
        <w:rPr>
          <w:rFonts w:ascii="Times New Roman" w:hAnsi="Times New Roman" w:cs="Times New Roman"/>
          <w:kern w:val="28"/>
          <w:sz w:val="20"/>
          <w:szCs w:val="20"/>
        </w:rPr>
        <w:t>к Административному регламенту</w:t>
      </w:r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1711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>«Принятие решений о подготовке,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об утверждении документации по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1711">
        <w:rPr>
          <w:rFonts w:ascii="Times New Roman" w:hAnsi="Times New Roman" w:cs="Times New Roman"/>
          <w:sz w:val="20"/>
          <w:szCs w:val="20"/>
        </w:rPr>
        <w:t>планировке территорий (проектов</w:t>
      </w:r>
      <w:proofErr w:type="gramEnd"/>
    </w:p>
    <w:p w:rsidR="00BE6F4E" w:rsidRPr="006D1711" w:rsidRDefault="00BE6F4E" w:rsidP="0012373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1711">
        <w:rPr>
          <w:rFonts w:ascii="Times New Roman" w:hAnsi="Times New Roman" w:cs="Times New Roman"/>
          <w:sz w:val="20"/>
          <w:szCs w:val="20"/>
        </w:rPr>
        <w:t xml:space="preserve"> планировки, проектов межевания)»</w:t>
      </w:r>
    </w:p>
    <w:p w:rsidR="00BE6F4E" w:rsidRPr="006D1711" w:rsidRDefault="00BE6F4E" w:rsidP="00BE6F4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Блок-схема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общей структуры по предоставлению муниципальной услуги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«Принятие решений о подготовке, об утверждении документации по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 xml:space="preserve"> планировке территорий (проектов планировки, проектов межевания)»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Процедура принятия решения о</w:t>
      </w:r>
    </w:p>
    <w:p w:rsidR="00BE6F4E" w:rsidRPr="006D1711" w:rsidRDefault="00BE6F4E" w:rsidP="001237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711">
        <w:rPr>
          <w:rFonts w:ascii="Times New Roman" w:hAnsi="Times New Roman" w:cs="Times New Roman"/>
          <w:b/>
          <w:sz w:val="20"/>
          <w:szCs w:val="20"/>
        </w:rPr>
        <w:t>подготовке документации по планировке территории</w:t>
      </w:r>
    </w:p>
    <w:p w:rsidR="00BE6F4E" w:rsidRPr="006D1711" w:rsidRDefault="00BE6F4E" w:rsidP="00BE6F4E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70.35pt;margin-top:5.7pt;width:302.4pt;height:35.9pt;z-index:251698176">
            <v:textbox style="mso-next-textbox:#_x0000_s1063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Прием, регистрация запроса и требуемых документов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shape>
        </w:pict>
      </w:r>
      <w:r w:rsidR="00BE6F4E" w:rsidRPr="006D17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20.35pt;margin-top:9.45pt;width:0;height:32.55pt;z-index:251705344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4" type="#_x0000_t109" style="position:absolute;left:0;text-align:left;margin-left:130.35pt;margin-top:9.8pt;width:198pt;height:52.6pt;z-index:251699200">
            <v:textbox style="mso-next-textbox:#_x0000_s1064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Регистрация запроса и документов, указанных в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пункте</w:t>
                  </w:r>
                  <w:proofErr w:type="gramEnd"/>
                  <w:r w:rsidRPr="006D1711">
                    <w:rPr>
                      <w:rFonts w:ascii="Times New Roman" w:hAnsi="Times New Roman" w:cs="Times New Roman"/>
                    </w:rPr>
                    <w:t xml:space="preserve"> 2.6 регламента (не более 1 дня) </w:t>
                  </w: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6" type="#_x0000_t32" style="position:absolute;left:0;text-align:left;margin-left:159.3pt;margin-top:14.95pt;width:57.85pt;height:26.1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3" type="#_x0000_t32" style="position:absolute;left:0;text-align:left;margin-left:220.35pt;margin-top:14.1pt;width:163.95pt;height:25.6pt;z-index:251708416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7" type="#_x0000_t109" style="position:absolute;left:0;text-align:left;margin-left:101.5pt;margin-top:8.9pt;width:125.1pt;height:37pt;z-index:251702272">
            <v:textbox style="mso-next-textbox:#_x0000_s1067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72" type="#_x0000_t109" style="position:absolute;left:0;text-align:left;margin-left:326pt;margin-top:8.9pt;width:122.6pt;height:37pt;z-index:251707392">
            <v:textbox style="mso-next-textbox:#_x0000_s1072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8" type="#_x0000_t32" style="position:absolute;left:0;text-align:left;margin-left:159.3pt;margin-top:13.7pt;width:0;height:32.5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1" type="#_x0000_t32" style="position:absolute;left:0;text-align:left;margin-left:384.3pt;margin-top:13.7pt;width:0;height:32.55pt;z-index:251706368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5" type="#_x0000_t109" style="position:absolute;left:0;text-align:left;margin-left:328.35pt;margin-top:14.05pt;width:155.4pt;height:52.75pt;z-index:251700224">
            <v:textbox style="mso-next-textbox:#_x0000_s1065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заявителя об отказе в</w:t>
                  </w:r>
                </w:p>
                <w:p w:rsidR="00BE6F4E" w:rsidRPr="006D1711" w:rsidRDefault="00BE6F4E" w:rsidP="00BE6F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приеме</w:t>
                  </w:r>
                  <w:proofErr w:type="gramEnd"/>
                  <w:r w:rsidRPr="006D1711">
                    <w:rPr>
                      <w:rFonts w:ascii="Times New Roman" w:hAnsi="Times New Roman" w:cs="Times New Roman"/>
                    </w:rPr>
                    <w:t xml:space="preserve"> запроса</w:t>
                  </w:r>
                </w:p>
              </w:txbxContent>
            </v:textbox>
          </v:shape>
        </w:pict>
      </w:r>
      <w:r w:rsidRPr="002A6A1F">
        <w:rPr>
          <w:rFonts w:ascii="Times New Roman" w:hAnsi="Times New Roman" w:cs="Times New Roman"/>
          <w:noProof/>
          <w:sz w:val="20"/>
          <w:szCs w:val="20"/>
        </w:rPr>
        <w:pict>
          <v:shape id="_x0000_s1069" type="#_x0000_t109" style="position:absolute;left:0;text-align:left;margin-left:26.45pt;margin-top:14.05pt;width:270.85pt;height:117.85pt;z-index:251704320">
            <v:textbox style="mso-next-textbox:#_x0000_s1069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Подготовка проекта постановления администрации </w:t>
                  </w:r>
                  <w:proofErr w:type="spellStart"/>
                  <w:r w:rsidR="00966E75">
                    <w:rPr>
                      <w:rFonts w:ascii="Times New Roman" w:hAnsi="Times New Roman" w:cs="Times New Roman"/>
                    </w:rPr>
                    <w:t>Акчикасинского</w:t>
                  </w:r>
                  <w:proofErr w:type="spellEnd"/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BE6F4E" w:rsidRDefault="00BE6F4E" w:rsidP="00BE6F4E">
                  <w:pPr>
                    <w:jc w:val="center"/>
                  </w:pPr>
                </w:p>
              </w:txbxContent>
            </v:textbox>
          </v:shape>
        </w:pict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17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BE6F4E" w:rsidP="00BE6F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6F4E" w:rsidRPr="006D1711" w:rsidRDefault="002A6A1F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75" type="#_x0000_t32" style="position:absolute;margin-left:154.15pt;margin-top:3.1pt;width:0;height:32.55pt;z-index:251710464" o:connectortype="straight">
            <v:stroke endarrow="block"/>
          </v:shape>
        </w:pict>
      </w:r>
    </w:p>
    <w:p w:rsidR="00BE6F4E" w:rsidRPr="006D1711" w:rsidRDefault="00BE6F4E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</w:p>
    <w:p w:rsidR="00BE6F4E" w:rsidRPr="006D1711" w:rsidRDefault="002A6A1F" w:rsidP="00BE6F4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ind w:right="-2"/>
        <w:rPr>
          <w:rFonts w:ascii="Times New Roman" w:hAnsi="Times New Roman" w:cs="Times New Roman"/>
          <w:sz w:val="20"/>
          <w:szCs w:val="20"/>
        </w:rPr>
      </w:pPr>
      <w:r w:rsidRPr="002A6A1F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74" type="#_x0000_t109" style="position:absolute;margin-left:26.45pt;margin-top:3.45pt;width:426pt;height:77.1pt;flip:y;z-index:251709440">
            <v:textbox style="mso-next-textbox:#_x0000_s1074">
              <w:txbxContent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Выдача заявителю копии постановления администрации </w:t>
                  </w:r>
                  <w:proofErr w:type="spellStart"/>
                  <w:r w:rsidR="00966E75">
                    <w:rPr>
                      <w:rFonts w:ascii="Times New Roman" w:hAnsi="Times New Roman" w:cs="Times New Roman"/>
                    </w:rPr>
                    <w:t>Акчикасинского</w:t>
                  </w:r>
                  <w:proofErr w:type="spellEnd"/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5 дней).</w:t>
                  </w:r>
                </w:p>
                <w:p w:rsidR="00BE6F4E" w:rsidRPr="006D1711" w:rsidRDefault="00BE6F4E" w:rsidP="006D1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Для заявителей, с которыми заключен договор аренды земельного участка для его комплексного освоения в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целях</w:t>
                  </w:r>
                  <w:proofErr w:type="gramEnd"/>
                  <w:r w:rsidRPr="006D1711">
                    <w:rPr>
                      <w:rFonts w:ascii="Times New Roman" w:hAnsi="Times New Roman" w:cs="Times New Roman"/>
                    </w:rPr>
                    <w:t xml:space="preserve">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sectPr w:rsidR="00BE6F4E" w:rsidRPr="006D1711" w:rsidSect="00D4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46" w:rsidRDefault="00FF6146" w:rsidP="002A6A1F">
      <w:pPr>
        <w:spacing w:after="0" w:line="240" w:lineRule="auto"/>
      </w:pPr>
      <w:r>
        <w:separator/>
      </w:r>
    </w:p>
  </w:endnote>
  <w:endnote w:type="continuationSeparator" w:id="0">
    <w:p w:rsidR="00FF6146" w:rsidRDefault="00FF6146" w:rsidP="002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FF61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FF614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FF61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46" w:rsidRDefault="00FF6146" w:rsidP="002A6A1F">
      <w:pPr>
        <w:spacing w:after="0" w:line="240" w:lineRule="auto"/>
      </w:pPr>
      <w:r>
        <w:separator/>
      </w:r>
    </w:p>
  </w:footnote>
  <w:footnote w:type="continuationSeparator" w:id="0">
    <w:p w:rsidR="00FF6146" w:rsidRDefault="00FF6146" w:rsidP="002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FF614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A9" w:rsidRDefault="00FF614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CB" w:rsidRDefault="00FF61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47E"/>
    <w:multiLevelType w:val="multilevel"/>
    <w:tmpl w:val="A6E8B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A01A6"/>
    <w:multiLevelType w:val="hybridMultilevel"/>
    <w:tmpl w:val="14626AF4"/>
    <w:lvl w:ilvl="0" w:tplc="0F3E2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1E"/>
    <w:rsid w:val="0003000C"/>
    <w:rsid w:val="000E1A66"/>
    <w:rsid w:val="000F4D95"/>
    <w:rsid w:val="00123734"/>
    <w:rsid w:val="00186C52"/>
    <w:rsid w:val="001911C9"/>
    <w:rsid w:val="001B7FD3"/>
    <w:rsid w:val="00233078"/>
    <w:rsid w:val="00273A1E"/>
    <w:rsid w:val="002A6A1F"/>
    <w:rsid w:val="002B00D6"/>
    <w:rsid w:val="002E672A"/>
    <w:rsid w:val="002F7559"/>
    <w:rsid w:val="0033004E"/>
    <w:rsid w:val="0033047E"/>
    <w:rsid w:val="003B5483"/>
    <w:rsid w:val="004652DF"/>
    <w:rsid w:val="004A61A4"/>
    <w:rsid w:val="005038AB"/>
    <w:rsid w:val="005060A3"/>
    <w:rsid w:val="005501B1"/>
    <w:rsid w:val="006059DB"/>
    <w:rsid w:val="006D1711"/>
    <w:rsid w:val="00720C82"/>
    <w:rsid w:val="00721DDA"/>
    <w:rsid w:val="007F2412"/>
    <w:rsid w:val="00862244"/>
    <w:rsid w:val="008760C3"/>
    <w:rsid w:val="008B3155"/>
    <w:rsid w:val="008B3976"/>
    <w:rsid w:val="008B66E0"/>
    <w:rsid w:val="00911B8B"/>
    <w:rsid w:val="00966E75"/>
    <w:rsid w:val="009A0078"/>
    <w:rsid w:val="009F7DB3"/>
    <w:rsid w:val="00A76EA0"/>
    <w:rsid w:val="00AD69D7"/>
    <w:rsid w:val="00BA36FC"/>
    <w:rsid w:val="00BB30F7"/>
    <w:rsid w:val="00BE6F4E"/>
    <w:rsid w:val="00C13790"/>
    <w:rsid w:val="00C768A3"/>
    <w:rsid w:val="00D1183B"/>
    <w:rsid w:val="00D46713"/>
    <w:rsid w:val="00D8314C"/>
    <w:rsid w:val="00DD7EFB"/>
    <w:rsid w:val="00DE13F8"/>
    <w:rsid w:val="00DF36DC"/>
    <w:rsid w:val="00E533DB"/>
    <w:rsid w:val="00EB74F3"/>
    <w:rsid w:val="00F860C4"/>
    <w:rsid w:val="00FF3F7D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70"/>
        <o:r id="V:Rule8" type="connector" idref="#_x0000_s1073"/>
        <o:r id="V:Rule9" type="connector" idref="#_x0000_s1071"/>
        <o:r id="V:Rule10" type="connector" idref="#_x0000_s1066"/>
        <o:r id="V:Rule11" type="connector" idref="#_x0000_s1075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2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4E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BB3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BB30F7"/>
    <w:rPr>
      <w:b/>
      <w:color w:val="000080"/>
      <w:sz w:val="20"/>
    </w:rPr>
  </w:style>
  <w:style w:type="paragraph" w:styleId="a8">
    <w:name w:val="List Paragraph"/>
    <w:basedOn w:val="a"/>
    <w:uiPriority w:val="34"/>
    <w:qFormat/>
    <w:rsid w:val="008B3976"/>
    <w:pPr>
      <w:ind w:left="720"/>
      <w:contextualSpacing/>
    </w:pPr>
  </w:style>
  <w:style w:type="paragraph" w:styleId="a9">
    <w:name w:val="Normal (Web)"/>
    <w:basedOn w:val="a"/>
    <w:rsid w:val="00F860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86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860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F860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F860C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gov.cap.ru/SiteMap.aspx?gov_id=69&amp;id=12679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gov.cap.ru/Default.aspx?gov_id=39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0E422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8B8BC82DCDE8D6B296239270C495E5D9259267B1A077780215628B0N4h5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C605A54DAA50EC3CF5C6BCDE55BCBEA8F5768BE328H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547907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-dir-krchet@cap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7529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- специалист ОКС</dc:creator>
  <cp:keywords/>
  <dc:description/>
  <cp:lastModifiedBy>Alina</cp:lastModifiedBy>
  <cp:revision>20</cp:revision>
  <dcterms:created xsi:type="dcterms:W3CDTF">2018-11-09T11:07:00Z</dcterms:created>
  <dcterms:modified xsi:type="dcterms:W3CDTF">2018-11-29T12:18:00Z</dcterms:modified>
</cp:coreProperties>
</file>