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DC04BF" w:rsidRPr="007E667A" w:rsidTr="007E667A">
        <w:trPr>
          <w:cantSplit/>
          <w:trHeight w:val="362"/>
        </w:trPr>
        <w:tc>
          <w:tcPr>
            <w:tcW w:w="4161" w:type="dxa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КУСЛАВККА РАЙОНĔ</w:t>
            </w:r>
            <w:r w:rsidRPr="007E66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7E667A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7E66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4BF" w:rsidRPr="007E667A" w:rsidTr="007E667A">
        <w:trPr>
          <w:cantSplit/>
          <w:trHeight w:val="1725"/>
        </w:trPr>
        <w:tc>
          <w:tcPr>
            <w:tcW w:w="4161" w:type="dxa"/>
          </w:tcPr>
          <w:p w:rsidR="00DC04BF" w:rsidRPr="007E667A" w:rsidRDefault="00DC04BF" w:rsidP="007E667A">
            <w:pPr>
              <w:pStyle w:val="3"/>
              <w:spacing w:before="0" w:line="240" w:lineRule="auto"/>
              <w:contextualSpacing/>
              <w:rPr>
                <w:b w:val="0"/>
                <w:bCs w:val="0"/>
                <w:sz w:val="24"/>
              </w:rPr>
            </w:pPr>
            <w:r w:rsidRPr="007E667A">
              <w:rPr>
                <w:sz w:val="24"/>
              </w:rPr>
              <w:t>ТЕРЛЕМЕС  ЯЛ ПОСЕЛЕНИЙЕН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ПУХĂВĔ</w:t>
            </w:r>
            <w:r w:rsidRPr="007E667A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pStyle w:val="2"/>
              <w:contextualSpacing/>
              <w:rPr>
                <w:sz w:val="24"/>
              </w:rPr>
            </w:pPr>
            <w:r w:rsidRPr="007E667A">
              <w:rPr>
                <w:sz w:val="24"/>
              </w:rPr>
              <w:t>ЙЫШĂНУ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C04BF" w:rsidRPr="007E667A" w:rsidRDefault="007E667A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20.12.</w:t>
            </w:r>
            <w:r w:rsidR="00DC04BF" w:rsidRPr="007E66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2018 </w:t>
            </w:r>
            <w:r w:rsidR="00DC04BF"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 </w:t>
            </w:r>
            <w:r w:rsidR="00DC04BF" w:rsidRPr="007E66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116/1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Терлемес   яле</w:t>
            </w:r>
          </w:p>
        </w:tc>
        <w:tc>
          <w:tcPr>
            <w:tcW w:w="1225" w:type="dxa"/>
            <w:vMerge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ТЮРЛЕМИНСКОГО СЕЛЬСКОГО ПОСЕЛЕНИЯ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pStyle w:val="2"/>
              <w:contextualSpacing/>
              <w:rPr>
                <w:sz w:val="24"/>
              </w:rPr>
            </w:pPr>
            <w:r w:rsidRPr="007E667A">
              <w:rPr>
                <w:sz w:val="24"/>
              </w:rPr>
              <w:t>РЕШЕНИЕ</w:t>
            </w:r>
          </w:p>
          <w:p w:rsidR="00DC04BF" w:rsidRPr="007E667A" w:rsidRDefault="00DC04BF" w:rsidP="007E667A">
            <w:pPr>
              <w:pStyle w:val="a5"/>
              <w:tabs>
                <w:tab w:val="clear" w:pos="4677"/>
                <w:tab w:val="clear" w:pos="9355"/>
              </w:tabs>
              <w:contextualSpacing/>
            </w:pPr>
          </w:p>
          <w:p w:rsidR="00DC04BF" w:rsidRPr="007E667A" w:rsidRDefault="007E667A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DC04BF" w:rsidRPr="007E667A">
              <w:rPr>
                <w:rFonts w:ascii="Times New Roman" w:hAnsi="Times New Roman" w:cs="Times New Roman"/>
                <w:sz w:val="24"/>
                <w:szCs w:val="24"/>
              </w:rPr>
              <w:t>2018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116/1</w:t>
            </w:r>
            <w:r w:rsidR="00DC04BF"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ст. Тюрлема</w:t>
            </w:r>
          </w:p>
        </w:tc>
      </w:tr>
    </w:tbl>
    <w:p w:rsidR="00DC04BF" w:rsidRPr="007E667A" w:rsidRDefault="00327E1D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4BF" w:rsidRPr="007E667A" w:rsidRDefault="007E667A" w:rsidP="007E667A">
      <w:pPr>
        <w:pStyle w:val="2"/>
        <w:contextualSpacing/>
        <w:rPr>
          <w:b w:val="0"/>
          <w:bCs w:val="0"/>
          <w:sz w:val="24"/>
        </w:rPr>
      </w:pPr>
      <w:r w:rsidRPr="007E667A">
        <w:rPr>
          <w:b w:val="0"/>
          <w:bCs w:val="0"/>
          <w:sz w:val="24"/>
        </w:rPr>
        <w:t xml:space="preserve">51 </w:t>
      </w:r>
      <w:r w:rsidR="00DC04BF" w:rsidRPr="007E667A">
        <w:rPr>
          <w:b w:val="0"/>
          <w:bCs w:val="0"/>
          <w:sz w:val="24"/>
        </w:rPr>
        <w:t xml:space="preserve"> ЗАСЕДАНИЕ  </w:t>
      </w:r>
      <w:r w:rsidRPr="007E667A">
        <w:rPr>
          <w:b w:val="0"/>
          <w:bCs w:val="0"/>
          <w:sz w:val="24"/>
        </w:rPr>
        <w:t xml:space="preserve"> 3</w:t>
      </w:r>
      <w:r w:rsidR="00DC04BF" w:rsidRPr="007E667A">
        <w:rPr>
          <w:b w:val="0"/>
          <w:bCs w:val="0"/>
          <w:sz w:val="24"/>
        </w:rPr>
        <w:t xml:space="preserve">  СОЗЫВА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Look w:val="01E0"/>
      </w:tblPr>
      <w:tblGrid>
        <w:gridCol w:w="4970"/>
        <w:gridCol w:w="4838"/>
      </w:tblGrid>
      <w:tr w:rsidR="00DC04BF" w:rsidRPr="007E667A" w:rsidTr="007E667A">
        <w:tc>
          <w:tcPr>
            <w:tcW w:w="4970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бюджете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Козловского района Чувашской Республики на 2019 год и на плановый период 2020 и 2021 годов</w:t>
            </w:r>
          </w:p>
        </w:tc>
        <w:tc>
          <w:tcPr>
            <w:tcW w:w="4838" w:type="dxa"/>
          </w:tcPr>
          <w:p w:rsidR="00DC04BF" w:rsidRPr="007E667A" w:rsidRDefault="00DC04BF" w:rsidP="007E667A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b w:val="0"/>
              </w:rPr>
            </w:pPr>
          </w:p>
        </w:tc>
      </w:tr>
    </w:tbl>
    <w:p w:rsidR="00DC04BF" w:rsidRPr="007E667A" w:rsidRDefault="00DC04BF" w:rsidP="007E667A">
      <w:pPr>
        <w:pStyle w:val="afd"/>
        <w:ind w:left="1920" w:hanging="120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04BF" w:rsidRPr="007E667A" w:rsidRDefault="00DC04BF" w:rsidP="007E667A">
      <w:pPr>
        <w:pStyle w:val="afd"/>
        <w:ind w:left="1920" w:hanging="120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04BF" w:rsidRPr="007E667A" w:rsidRDefault="00DC04BF" w:rsidP="007E667A">
      <w:pPr>
        <w:pStyle w:val="afd"/>
        <w:ind w:left="1920" w:hanging="120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67A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7E66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характеристики  бюджета  </w:t>
      </w:r>
      <w:proofErr w:type="spellStart"/>
      <w:r w:rsidRPr="007E667A">
        <w:rPr>
          <w:rFonts w:ascii="Times New Roman" w:hAnsi="Times New Roman" w:cs="Times New Roman"/>
          <w:b/>
          <w:color w:val="00000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 поселения  Козловского района Чувашской Республики на 2019 год и на плановый период 2020 и 2021 годов</w:t>
      </w: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pStyle w:val="34"/>
        <w:spacing w:after="0"/>
        <w:ind w:left="0" w:firstLine="748"/>
        <w:contextualSpacing/>
        <w:jc w:val="both"/>
        <w:rPr>
          <w:sz w:val="24"/>
          <w:szCs w:val="24"/>
        </w:rPr>
      </w:pPr>
      <w:r w:rsidRPr="007E667A">
        <w:rPr>
          <w:sz w:val="24"/>
          <w:szCs w:val="24"/>
        </w:rPr>
        <w:t>1.</w:t>
      </w:r>
      <w:r w:rsidRPr="007E667A">
        <w:rPr>
          <w:sz w:val="24"/>
          <w:szCs w:val="24"/>
          <w:lang w:val="en-US"/>
        </w:rPr>
        <w:t> </w:t>
      </w:r>
      <w:r w:rsidRPr="007E667A">
        <w:rPr>
          <w:sz w:val="24"/>
          <w:szCs w:val="24"/>
        </w:rPr>
        <w:t xml:space="preserve">Утвердить основные характеристики  бюджета </w:t>
      </w:r>
      <w:proofErr w:type="spellStart"/>
      <w:r w:rsidRPr="007E667A">
        <w:rPr>
          <w:sz w:val="24"/>
          <w:szCs w:val="24"/>
        </w:rPr>
        <w:t>Тюрлеминского</w:t>
      </w:r>
      <w:proofErr w:type="spellEnd"/>
      <w:r w:rsidRPr="007E667A">
        <w:rPr>
          <w:sz w:val="24"/>
          <w:szCs w:val="24"/>
        </w:rPr>
        <w:t xml:space="preserve">  сельского поселения Козловского района Чувашской Республики на 2019 год: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в сумме</w:t>
      </w:r>
      <w:r w:rsidRPr="007E66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667A">
        <w:rPr>
          <w:rFonts w:ascii="Times New Roman" w:hAnsi="Times New Roman" w:cs="Times New Roman"/>
          <w:sz w:val="24"/>
          <w:szCs w:val="24"/>
        </w:rPr>
        <w:t xml:space="preserve">5804,9 тыс. рублей, в том числе объем безвозмездных поступлений в сумме 4206,8  тыс. рублей, из них объем межбюджетных трансфертов, получаемых из районного бюджета Козловского  района Чувашской Республики, в сумме  4206,8 тыс. рублей;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в сумме  5804,9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в сумме 0,0 тыс. рублей;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 Козловского района Чувашской Республики на 1 января 2020 года в сумме 0,0 тыс. рублей, в том числе верхний предел долга по муниципальным  гарантиям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– 0,0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в сумме 0,0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дефицит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в сумме  0,0 тыс. рублей.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2"/>
      <w:r w:rsidRPr="007E667A">
        <w:rPr>
          <w:rFonts w:ascii="Times New Roman" w:hAnsi="Times New Roman" w:cs="Times New Roman"/>
          <w:sz w:val="24"/>
          <w:szCs w:val="24"/>
        </w:rPr>
        <w:t>2.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на 2020 год: </w:t>
      </w:r>
    </w:p>
    <w:bookmarkEnd w:id="0"/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в сумме</w:t>
      </w:r>
      <w:r w:rsidRPr="007E66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667A">
        <w:rPr>
          <w:rFonts w:ascii="Times New Roman" w:hAnsi="Times New Roman" w:cs="Times New Roman"/>
          <w:sz w:val="24"/>
          <w:szCs w:val="24"/>
        </w:rPr>
        <w:t xml:space="preserve">5723,2 тыс. рублей, в том числе объем безвозмездных поступлений в сумме 4097,4  тыс. рублей, из них объем межбюджетных трансфертов, получаемых из районного  бюджета Козловского  района Чувашской Республики, в сумме 4097,4 тыс. рублей;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в сумме 5723,2 тыс. рублей, в том числе условно утвержденные расходы в сумме  121,2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объем муниципального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в сумме 0,0 тыс. рублей;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на 1 января 2021 года в сумме 0,0 тыс. рублей, в том числе верхний предел долга по муниципальным  гарантиям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– 0,0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в сумме 0,0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дефицит  бюджета 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в сумме  0,0 тыс. рублей.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3.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на 2021 год: 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в сумме</w:t>
      </w:r>
      <w:r w:rsidRPr="007E66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667A">
        <w:rPr>
          <w:rFonts w:ascii="Times New Roman" w:hAnsi="Times New Roman" w:cs="Times New Roman"/>
          <w:sz w:val="24"/>
          <w:szCs w:val="24"/>
        </w:rPr>
        <w:t xml:space="preserve">5782,9 тыс. рублей, в том числе объем безвозмездных поступлений в сумме 4137,0  тыс. рублей, из них объем межбюджетных трансфертов, получаемых из районного бюджета  Козловского  района  Чувашской Республики, в сумме  4137,0 тыс. рублей;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 Козловского района Чувашской Республики в сумме  5782,9 тыс. рублей, в том числе условно утвержденные расходы в сумме 245,5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в сумме 0,0 тыс. рублей;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на 1 января 2022 года в сумме 0,0 тыс. рублей, в том числе верхний предел долга по муниципальным  гарантиям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– 0,0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 Чувашской Республики в сумме 0,0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дефицит  бюджета 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в сумме 0,0 тыс. рублей.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pStyle w:val="21"/>
        <w:ind w:left="2057" w:hanging="1348"/>
        <w:contextualSpacing/>
        <w:rPr>
          <w:b/>
        </w:rPr>
      </w:pPr>
      <w:r w:rsidRPr="007E667A">
        <w:rPr>
          <w:bCs/>
        </w:rPr>
        <w:t>Статья 2.</w:t>
      </w:r>
      <w:r w:rsidRPr="007E667A">
        <w:rPr>
          <w:b/>
        </w:rPr>
        <w:tab/>
        <w:t xml:space="preserve">Главные администраторы доходов  бюджета </w:t>
      </w:r>
      <w:proofErr w:type="spellStart"/>
      <w:r w:rsidRPr="007E667A">
        <w:rPr>
          <w:b/>
        </w:rPr>
        <w:t>Тюрлеминского</w:t>
      </w:r>
      <w:proofErr w:type="spellEnd"/>
      <w:r w:rsidRPr="007E667A">
        <w:rPr>
          <w:b/>
        </w:rPr>
        <w:t xml:space="preserve"> сельского поселения Козловского района Чувашской Республики и главные администраторы источников финансирования дефицита бюджета </w:t>
      </w:r>
      <w:proofErr w:type="spellStart"/>
      <w:r w:rsidRPr="007E667A">
        <w:rPr>
          <w:b/>
        </w:rPr>
        <w:t>Тюрлеминского</w:t>
      </w:r>
      <w:proofErr w:type="spellEnd"/>
      <w:r w:rsidRPr="007E667A">
        <w:rPr>
          <w:b/>
        </w:rPr>
        <w:t xml:space="preserve"> сельского поселения Козловского района Чувашской Республики 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1.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согласно приложению 1 к настоящему Решению.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2.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7E667A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E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района Чувашской Республики согласно приложению 2 к настоящему Решению.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3.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E667A">
        <w:rPr>
          <w:rFonts w:ascii="Times New Roman" w:hAnsi="Times New Roman" w:cs="Times New Roman"/>
          <w:sz w:val="24"/>
          <w:szCs w:val="24"/>
        </w:rPr>
        <w:t xml:space="preserve">Установить, что главные администраторы доходов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и главные администраторы источников финансирования дефицита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нормативными правовыми актами Козловского района Чувашской Республики, правовыми актами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 Республики контроль за правильностью исчисления, полнотой и</w:t>
      </w:r>
      <w:proofErr w:type="gramEnd"/>
      <w:r w:rsidRPr="007E667A">
        <w:rPr>
          <w:rFonts w:ascii="Times New Roman" w:hAnsi="Times New Roman" w:cs="Times New Roman"/>
          <w:sz w:val="24"/>
          <w:szCs w:val="24"/>
        </w:rPr>
        <w:t xml:space="preserve"> </w:t>
      </w:r>
      <w:r w:rsidRPr="007E667A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04BF" w:rsidRPr="007E667A" w:rsidRDefault="00DC04BF" w:rsidP="007E667A">
      <w:pPr>
        <w:pStyle w:val="21"/>
        <w:ind w:left="2057" w:hanging="1348"/>
        <w:contextualSpacing/>
        <w:rPr>
          <w:b/>
        </w:rPr>
      </w:pPr>
      <w:r w:rsidRPr="007E667A">
        <w:rPr>
          <w:bCs/>
        </w:rPr>
        <w:t>Статья 3.</w:t>
      </w:r>
      <w:r w:rsidRPr="007E667A">
        <w:rPr>
          <w:b/>
        </w:rPr>
        <w:tab/>
        <w:t xml:space="preserve">Прогнозируемые объемы доходов  бюджета </w:t>
      </w:r>
      <w:proofErr w:type="spellStart"/>
      <w:r w:rsidRPr="007E667A">
        <w:rPr>
          <w:b/>
        </w:rPr>
        <w:t>Тюрлеминского</w:t>
      </w:r>
      <w:proofErr w:type="spellEnd"/>
      <w:r w:rsidRPr="007E667A">
        <w:rPr>
          <w:b/>
        </w:rPr>
        <w:t xml:space="preserve"> сельского поселения Козловского района Чувашской Республики на 2019 год и на плановый период 2020 и 2021 годов 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прогнозируемые объемы поступлений доходов в  бюджет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Республики: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2019 год согласно приложению 3 к настоящему Решению;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на 2020 и 2021 годы согласно приложению 4 к настоящему Решению. </w:t>
      </w:r>
    </w:p>
    <w:p w:rsidR="00DC04BF" w:rsidRPr="007E667A" w:rsidRDefault="00DC04BF" w:rsidP="007E667A">
      <w:pPr>
        <w:pStyle w:val="21"/>
        <w:ind w:left="2057" w:hanging="1348"/>
        <w:contextualSpacing/>
        <w:rPr>
          <w:bCs/>
          <w:color w:val="FF0000"/>
        </w:rPr>
      </w:pPr>
    </w:p>
    <w:p w:rsidR="00DC04BF" w:rsidRPr="007E667A" w:rsidRDefault="00DC04BF" w:rsidP="007E667A">
      <w:pPr>
        <w:spacing w:after="0" w:line="240" w:lineRule="auto"/>
        <w:ind w:left="2057" w:hanging="1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Cs/>
          <w:sz w:val="24"/>
          <w:szCs w:val="24"/>
        </w:rPr>
        <w:t>Статья 4.</w:t>
      </w:r>
      <w:r w:rsidRPr="007E667A">
        <w:rPr>
          <w:rFonts w:ascii="Times New Roman" w:hAnsi="Times New Roman" w:cs="Times New Roman"/>
          <w:bCs/>
          <w:sz w:val="24"/>
          <w:szCs w:val="24"/>
        </w:rPr>
        <w:tab/>
      </w:r>
      <w:r w:rsidRPr="007E667A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 бюджета </w:t>
      </w:r>
      <w:proofErr w:type="spellStart"/>
      <w:r w:rsidRPr="007E667A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Козловского района Чувашской Республики на 2019 год и на плановый период 2020 и 2021 годов </w:t>
      </w:r>
    </w:p>
    <w:p w:rsidR="00DC04BF" w:rsidRPr="007E667A" w:rsidRDefault="00DC04BF" w:rsidP="007E667A">
      <w:pPr>
        <w:pStyle w:val="13"/>
        <w:autoSpaceDE w:val="0"/>
        <w:autoSpaceDN w:val="0"/>
        <w:adjustRightInd w:val="0"/>
        <w:ind w:left="0" w:firstLine="720"/>
        <w:contextualSpacing/>
        <w:jc w:val="both"/>
        <w:rPr>
          <w:color w:val="FF0000"/>
        </w:rPr>
      </w:pPr>
      <w:bookmarkStart w:id="1" w:name="sub_61"/>
    </w:p>
    <w:p w:rsidR="00DC04BF" w:rsidRPr="007E667A" w:rsidRDefault="00DC04BF" w:rsidP="007E667A">
      <w:pPr>
        <w:pStyle w:val="13"/>
        <w:autoSpaceDE w:val="0"/>
        <w:autoSpaceDN w:val="0"/>
        <w:adjustRightInd w:val="0"/>
        <w:ind w:left="0" w:firstLine="720"/>
        <w:contextualSpacing/>
        <w:jc w:val="both"/>
      </w:pPr>
      <w:r w:rsidRPr="007E667A">
        <w:t>1. Утвердить: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а)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bookmarkEnd w:id="1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по разделам, подразделам, целевым статьям (муниципальным программам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 и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 бюджета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 на 2019 год согласно </w:t>
      </w:r>
      <w:hyperlink r:id="rId5" w:anchor="sub_4000#sub_4000" w:history="1">
        <w:r w:rsidRPr="007E667A">
          <w:rPr>
            <w:rFonts w:ascii="Times New Roman" w:hAnsi="Times New Roman" w:cs="Times New Roman"/>
            <w:bCs/>
            <w:sz w:val="24"/>
            <w:szCs w:val="24"/>
          </w:rPr>
          <w:t xml:space="preserve">приложению </w:t>
        </w:r>
      </w:hyperlink>
      <w:r w:rsidRPr="007E667A">
        <w:rPr>
          <w:rFonts w:ascii="Times New Roman" w:hAnsi="Times New Roman" w:cs="Times New Roman"/>
          <w:bCs/>
          <w:sz w:val="24"/>
          <w:szCs w:val="24"/>
        </w:rPr>
        <w:t xml:space="preserve">5 к </w:t>
      </w:r>
      <w:r w:rsidRPr="007E667A">
        <w:rPr>
          <w:rFonts w:ascii="Times New Roman" w:hAnsi="Times New Roman" w:cs="Times New Roman"/>
          <w:sz w:val="24"/>
          <w:szCs w:val="24"/>
        </w:rPr>
        <w:t xml:space="preserve">настоящему Решению;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б)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Pr="007E667A">
        <w:rPr>
          <w:rFonts w:ascii="Times New Roman" w:hAnsi="Times New Roman" w:cs="Times New Roman"/>
          <w:bCs/>
          <w:sz w:val="24"/>
          <w:szCs w:val="24"/>
        </w:rPr>
        <w:t xml:space="preserve">по разделам, подразделам, целевым статьям (муниципальным программам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 и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 группам (группам и подгруппам) видов расходов классификации расходов  бюджета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</w:t>
      </w:r>
      <w:r w:rsidRPr="007E667A">
        <w:rPr>
          <w:rFonts w:ascii="Times New Roman" w:hAnsi="Times New Roman" w:cs="Times New Roman"/>
          <w:sz w:val="24"/>
          <w:szCs w:val="24"/>
        </w:rPr>
        <w:t xml:space="preserve"> на 2020 и 2021 годы </w:t>
      </w:r>
      <w:r w:rsidRPr="007E667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6" w:anchor="sub_4000#sub_4000" w:history="1">
        <w:r w:rsidRPr="007E667A">
          <w:rPr>
            <w:rFonts w:ascii="Times New Roman" w:hAnsi="Times New Roman" w:cs="Times New Roman"/>
            <w:bCs/>
            <w:sz w:val="24"/>
            <w:szCs w:val="24"/>
          </w:rPr>
          <w:t xml:space="preserve">приложению </w:t>
        </w:r>
      </w:hyperlink>
      <w:r w:rsidRPr="007E667A">
        <w:rPr>
          <w:rFonts w:ascii="Times New Roman" w:hAnsi="Times New Roman" w:cs="Times New Roman"/>
          <w:bCs/>
          <w:sz w:val="24"/>
          <w:szCs w:val="24"/>
        </w:rPr>
        <w:t>6 к настоящему</w:t>
      </w:r>
      <w:r w:rsidRPr="007E667A">
        <w:rPr>
          <w:rFonts w:ascii="Times New Roman" w:hAnsi="Times New Roman" w:cs="Times New Roman"/>
          <w:sz w:val="24"/>
          <w:szCs w:val="24"/>
        </w:rPr>
        <w:t xml:space="preserve"> Решению; 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в)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Pr="007E667A">
        <w:rPr>
          <w:rFonts w:ascii="Times New Roman" w:hAnsi="Times New Roman" w:cs="Times New Roman"/>
          <w:bCs/>
          <w:sz w:val="24"/>
          <w:szCs w:val="24"/>
        </w:rPr>
        <w:t xml:space="preserve">по целевым статьям (муниципальным программам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 и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 </w:t>
      </w:r>
      <w:r w:rsidRPr="007E667A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7E667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7" w:anchor="sub_4000#sub_4000" w:history="1">
        <w:r w:rsidRPr="007E667A">
          <w:rPr>
            <w:rFonts w:ascii="Times New Roman" w:hAnsi="Times New Roman" w:cs="Times New Roman"/>
            <w:bCs/>
            <w:sz w:val="24"/>
            <w:szCs w:val="24"/>
          </w:rPr>
          <w:t xml:space="preserve">приложению </w:t>
        </w:r>
      </w:hyperlink>
      <w:r w:rsidRPr="007E667A">
        <w:rPr>
          <w:rFonts w:ascii="Times New Roman" w:hAnsi="Times New Roman" w:cs="Times New Roman"/>
          <w:bCs/>
          <w:sz w:val="24"/>
          <w:szCs w:val="24"/>
        </w:rPr>
        <w:t>7 к настоящему</w:t>
      </w:r>
      <w:r w:rsidRPr="007E667A"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7A">
        <w:rPr>
          <w:rFonts w:ascii="Times New Roman" w:hAnsi="Times New Roman" w:cs="Times New Roman"/>
          <w:sz w:val="24"/>
          <w:szCs w:val="24"/>
        </w:rPr>
        <w:t>г)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Pr="007E667A">
        <w:rPr>
          <w:rFonts w:ascii="Times New Roman" w:hAnsi="Times New Roman" w:cs="Times New Roman"/>
          <w:bCs/>
          <w:sz w:val="24"/>
          <w:szCs w:val="24"/>
        </w:rPr>
        <w:t xml:space="preserve">по целевым статьям (муниципальным программам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 и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 </w:t>
      </w:r>
      <w:r w:rsidRPr="007E667A">
        <w:rPr>
          <w:rFonts w:ascii="Times New Roman" w:hAnsi="Times New Roman" w:cs="Times New Roman"/>
          <w:sz w:val="24"/>
          <w:szCs w:val="24"/>
        </w:rPr>
        <w:t xml:space="preserve">на 2020 и 2021 годы согласно </w:t>
      </w:r>
      <w:hyperlink r:id="rId8" w:anchor="sub_4000#sub_4000" w:history="1">
        <w:r w:rsidRPr="007E667A">
          <w:rPr>
            <w:rFonts w:ascii="Times New Roman" w:hAnsi="Times New Roman" w:cs="Times New Roman"/>
            <w:bCs/>
            <w:sz w:val="24"/>
            <w:szCs w:val="24"/>
          </w:rPr>
          <w:t xml:space="preserve">приложению </w:t>
        </w:r>
      </w:hyperlink>
      <w:r w:rsidRPr="007E667A">
        <w:rPr>
          <w:rFonts w:ascii="Times New Roman" w:hAnsi="Times New Roman" w:cs="Times New Roman"/>
          <w:bCs/>
          <w:sz w:val="24"/>
          <w:szCs w:val="24"/>
        </w:rPr>
        <w:t>8 к на</w:t>
      </w:r>
      <w:r w:rsidRPr="007E667A">
        <w:rPr>
          <w:rFonts w:ascii="Times New Roman" w:hAnsi="Times New Roman" w:cs="Times New Roman"/>
          <w:sz w:val="24"/>
          <w:szCs w:val="24"/>
        </w:rPr>
        <w:t>стоящему Решению;</w:t>
      </w:r>
      <w:proofErr w:type="gramEnd"/>
    </w:p>
    <w:p w:rsidR="00DC04BF" w:rsidRPr="007E667A" w:rsidRDefault="00DC04BF" w:rsidP="007E667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2"/>
      <w:proofErr w:type="spellStart"/>
      <w:r w:rsidRPr="007E66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>)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>в</w:t>
      </w:r>
      <w:r w:rsidRPr="007E667A">
        <w:rPr>
          <w:rFonts w:ascii="Times New Roman" w:hAnsi="Times New Roman" w:cs="Times New Roman"/>
          <w:bCs/>
          <w:sz w:val="24"/>
          <w:szCs w:val="24"/>
        </w:rPr>
        <w:t xml:space="preserve">едомственную структуру расходов  бюджета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</w:t>
      </w:r>
      <w:r w:rsidRPr="007E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67A">
        <w:rPr>
          <w:rFonts w:ascii="Times New Roman" w:hAnsi="Times New Roman" w:cs="Times New Roman"/>
          <w:sz w:val="24"/>
          <w:szCs w:val="24"/>
        </w:rPr>
        <w:t xml:space="preserve">на 2019 год согласно </w:t>
      </w:r>
      <w:hyperlink r:id="rId9" w:anchor="sub_4000#sub_4000" w:history="1">
        <w:r w:rsidRPr="007E667A">
          <w:rPr>
            <w:rFonts w:ascii="Times New Roman" w:hAnsi="Times New Roman" w:cs="Times New Roman"/>
            <w:bCs/>
            <w:sz w:val="24"/>
            <w:szCs w:val="24"/>
          </w:rPr>
          <w:t xml:space="preserve">приложению </w:t>
        </w:r>
      </w:hyperlink>
      <w:r w:rsidRPr="007E667A">
        <w:rPr>
          <w:rFonts w:ascii="Times New Roman" w:hAnsi="Times New Roman" w:cs="Times New Roman"/>
          <w:bCs/>
          <w:sz w:val="24"/>
          <w:szCs w:val="24"/>
        </w:rPr>
        <w:t xml:space="preserve">9 к </w:t>
      </w:r>
      <w:r w:rsidRPr="007E667A">
        <w:rPr>
          <w:rFonts w:ascii="Times New Roman" w:hAnsi="Times New Roman" w:cs="Times New Roman"/>
          <w:sz w:val="24"/>
          <w:szCs w:val="24"/>
        </w:rPr>
        <w:t>настоящему Решению;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е)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>в</w:t>
      </w:r>
      <w:r w:rsidRPr="007E667A">
        <w:rPr>
          <w:rFonts w:ascii="Times New Roman" w:hAnsi="Times New Roman" w:cs="Times New Roman"/>
          <w:bCs/>
          <w:sz w:val="24"/>
          <w:szCs w:val="24"/>
        </w:rPr>
        <w:t xml:space="preserve">едомственную структуру расходов  бюджета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Козловского района Чувашской Республики</w:t>
      </w:r>
      <w:r w:rsidRPr="007E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67A">
        <w:rPr>
          <w:rFonts w:ascii="Times New Roman" w:hAnsi="Times New Roman" w:cs="Times New Roman"/>
          <w:sz w:val="24"/>
          <w:szCs w:val="24"/>
        </w:rPr>
        <w:t xml:space="preserve">на 2020 и 2021 годы согласно </w:t>
      </w:r>
      <w:hyperlink r:id="rId10" w:anchor="sub_4000#sub_4000" w:history="1">
        <w:r w:rsidRPr="007E667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7E667A">
        <w:rPr>
          <w:rFonts w:ascii="Times New Roman" w:hAnsi="Times New Roman" w:cs="Times New Roman"/>
          <w:sz w:val="24"/>
          <w:szCs w:val="24"/>
        </w:rPr>
        <w:t>10 к настоящему Решению.</w:t>
      </w:r>
    </w:p>
    <w:bookmarkEnd w:id="2"/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2.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обязательств, на 2019 год в сумме 0,0 тыс. рублей, на 2020 год в сумме 0,0 тыс. рублей и на 2021 год в сумме 0,0 тыс. рублей.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3. Утвердить: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lastRenderedPageBreak/>
        <w:t xml:space="preserve">объем бюджетных ассигнований Дорожного фонда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E667A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Республики:</w:t>
      </w:r>
    </w:p>
    <w:p w:rsidR="00DC04BF" w:rsidRPr="007E667A" w:rsidRDefault="00DC04BF" w:rsidP="007E667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2019 год в сумме  1135,1 тыс. рублей;</w:t>
      </w:r>
    </w:p>
    <w:p w:rsidR="00DC04BF" w:rsidRPr="007E667A" w:rsidRDefault="00DC04BF" w:rsidP="007E667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2020 год в сумме  1146,1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2021 год в сумме  1144,5 тыс. рублей</w:t>
      </w:r>
      <w:r w:rsidRPr="007E66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7A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E667A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от поступлений доходов, указанных в статье 3 Порядка формирования и использования  бюджетных  ассигнований Дорожного фонда 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 Чувашской  Республики, утвержденного  Решением Собрания депутатов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E667A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от  31 </w:t>
      </w:r>
      <w:r w:rsidRPr="007E66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667A">
        <w:rPr>
          <w:rFonts w:ascii="Times New Roman" w:hAnsi="Times New Roman" w:cs="Times New Roman"/>
          <w:sz w:val="24"/>
          <w:szCs w:val="24"/>
        </w:rPr>
        <w:t xml:space="preserve">октября  2018 года          № 107/2 «О создании  Дорожного фонда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E667A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  <w:proofErr w:type="gramEnd"/>
      <w:r w:rsidRPr="007E667A">
        <w:rPr>
          <w:rFonts w:ascii="Times New Roman" w:hAnsi="Times New Roman" w:cs="Times New Roman"/>
          <w:sz w:val="24"/>
          <w:szCs w:val="24"/>
        </w:rPr>
        <w:t xml:space="preserve"> Чувашской Республики»: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2019 год в сумме  1135,1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2020 год в сумме  1146,1 тыс. рублей;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2021 год в сумме  1144,5 тыс. рублей.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04BF" w:rsidRPr="007E667A" w:rsidRDefault="00DC04BF" w:rsidP="007E667A">
      <w:pPr>
        <w:pStyle w:val="afd"/>
        <w:ind w:left="2057" w:hanging="13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Cs/>
          <w:sz w:val="24"/>
          <w:szCs w:val="24"/>
        </w:rPr>
        <w:t>Статья 5.</w:t>
      </w:r>
      <w:r w:rsidRPr="007E667A">
        <w:rPr>
          <w:rFonts w:ascii="Times New Roman" w:hAnsi="Times New Roman" w:cs="Times New Roman"/>
          <w:bCs/>
          <w:sz w:val="24"/>
          <w:szCs w:val="24"/>
        </w:rPr>
        <w:tab/>
      </w:r>
      <w:r w:rsidRPr="007E667A">
        <w:rPr>
          <w:rFonts w:ascii="Times New Roman" w:hAnsi="Times New Roman" w:cs="Times New Roman"/>
          <w:b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7E667A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Козловского района Чувашской Республики 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numPr>
          <w:ilvl w:val="0"/>
          <w:numId w:val="9"/>
        </w:numPr>
        <w:tabs>
          <w:tab w:val="clear" w:pos="1879"/>
        </w:tabs>
        <w:spacing w:after="0" w:line="240" w:lineRule="auto"/>
        <w:ind w:left="0" w:firstLine="7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E667A">
        <w:rPr>
          <w:rFonts w:ascii="Times New Roman" w:hAnsi="Times New Roman" w:cs="Times New Roman"/>
          <w:sz w:val="24"/>
          <w:szCs w:val="24"/>
        </w:rPr>
        <w:t xml:space="preserve"> Козловского района  Чувашской Республики не вправе принимать решения, приводящие к увеличению в 2019 году численности муниципальных  служащих Козловского района  Чувашской Республики, а также работников муниципальных учреждений Козловского района Чувашской Республики, за исключением случаев принятия решений о наделении их дополнительными функциями.</w:t>
      </w:r>
    </w:p>
    <w:p w:rsidR="00DC04BF" w:rsidRPr="007E667A" w:rsidRDefault="00DC04BF" w:rsidP="007E667A">
      <w:pPr>
        <w:numPr>
          <w:ilvl w:val="0"/>
          <w:numId w:val="9"/>
        </w:numPr>
        <w:tabs>
          <w:tab w:val="clear" w:pos="1879"/>
          <w:tab w:val="num" w:pos="1122"/>
        </w:tabs>
        <w:spacing w:after="0" w:line="240" w:lineRule="auto"/>
        <w:ind w:left="0" w:firstLine="7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7A">
        <w:rPr>
          <w:rFonts w:ascii="Times New Roman" w:hAnsi="Times New Roman" w:cs="Times New Roman"/>
          <w:sz w:val="24"/>
          <w:szCs w:val="24"/>
        </w:rPr>
        <w:t xml:space="preserve">Установить, что бюджетные ассигнования на обеспечение выполнения функций органов местного самоуправления 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E667A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Республики, финансируемых из  бюджета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E667A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Республики, в части фонда оплаты труда работников  органов местного самоуправления </w:t>
      </w:r>
      <w:proofErr w:type="spellStart"/>
      <w:r w:rsidRPr="007E667A">
        <w:rPr>
          <w:rFonts w:ascii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E667A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предусмотрены настоящим Решением с учетом увеличения с 1 октября 2019 года на 4,3 процента.</w:t>
      </w:r>
      <w:proofErr w:type="gramEnd"/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left="2057" w:hanging="134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left="2057" w:hanging="1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Статья 6.</w:t>
      </w:r>
      <w:r w:rsidRPr="007E667A">
        <w:rPr>
          <w:rFonts w:ascii="Times New Roman" w:hAnsi="Times New Roman" w:cs="Times New Roman"/>
          <w:sz w:val="24"/>
          <w:szCs w:val="24"/>
        </w:rPr>
        <w:tab/>
      </w:r>
      <w:r w:rsidRPr="007E667A">
        <w:rPr>
          <w:rFonts w:ascii="Times New Roman" w:hAnsi="Times New Roman" w:cs="Times New Roman"/>
          <w:b/>
          <w:bCs/>
          <w:sz w:val="24"/>
          <w:szCs w:val="24"/>
        </w:rPr>
        <w:t xml:space="preserve">Иные межбюджетные трансферты из бюджета </w:t>
      </w:r>
      <w:proofErr w:type="spellStart"/>
      <w:r w:rsidRPr="007E667A">
        <w:rPr>
          <w:rFonts w:ascii="Times New Roman" w:hAnsi="Times New Roman" w:cs="Times New Roman"/>
          <w:b/>
          <w:bCs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  районному бюджету Козловского района  Чувашской Республики</w:t>
      </w:r>
      <w:r w:rsidRPr="007E6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соглашением между администрацией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 Республики и администрацией  Козловского района Чувашской  Республики "О передачи полномочий  в сфере культуры", из бюджета поселения в районный бюджет  Козловского района Чувашской Республики  могут быть предоставлены иные межбюджетные трансферты.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04BF" w:rsidRPr="007E667A" w:rsidRDefault="00DC04BF" w:rsidP="007E667A">
      <w:pPr>
        <w:pStyle w:val="afd"/>
        <w:ind w:left="2040" w:hanging="133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Cs/>
          <w:sz w:val="24"/>
          <w:szCs w:val="24"/>
        </w:rPr>
        <w:t>Статья 7.</w:t>
      </w:r>
      <w:r w:rsidRPr="007E667A">
        <w:rPr>
          <w:rFonts w:ascii="Times New Roman" w:hAnsi="Times New Roman" w:cs="Times New Roman"/>
          <w:bCs/>
          <w:sz w:val="24"/>
          <w:szCs w:val="24"/>
        </w:rPr>
        <w:tab/>
      </w:r>
      <w:r w:rsidRPr="007E667A">
        <w:rPr>
          <w:rFonts w:ascii="Times New Roman" w:hAnsi="Times New Roman" w:cs="Times New Roman"/>
          <w:b/>
          <w:sz w:val="24"/>
          <w:szCs w:val="24"/>
        </w:rPr>
        <w:t xml:space="preserve">Муниципальные  внутренние заимствования  </w:t>
      </w:r>
      <w:proofErr w:type="spellStart"/>
      <w:r w:rsidRPr="007E667A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Козловского района Чувашской Республики 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Республики: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2019 год согласно приложению 11 к настоящему Решению;</w:t>
      </w:r>
    </w:p>
    <w:p w:rsidR="00DC04BF" w:rsidRPr="007E667A" w:rsidRDefault="00DC04BF" w:rsidP="007E6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на 2020 и 2021 годы согласно приложению 12 к настоящему Решению.</w:t>
      </w:r>
    </w:p>
    <w:p w:rsidR="00DC04BF" w:rsidRPr="007E667A" w:rsidRDefault="00DC04BF" w:rsidP="007E667A">
      <w:pPr>
        <w:pStyle w:val="afd"/>
        <w:ind w:left="2040" w:hanging="1331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04BF" w:rsidRPr="007E667A" w:rsidRDefault="00DC04BF" w:rsidP="007E667A">
      <w:pPr>
        <w:pStyle w:val="afd"/>
        <w:ind w:left="2040" w:hanging="133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Cs/>
          <w:sz w:val="24"/>
          <w:szCs w:val="24"/>
        </w:rPr>
        <w:t>Статья 8.</w:t>
      </w:r>
      <w:r w:rsidRPr="007E667A">
        <w:rPr>
          <w:rFonts w:ascii="Times New Roman" w:hAnsi="Times New Roman" w:cs="Times New Roman"/>
          <w:bCs/>
          <w:sz w:val="24"/>
          <w:szCs w:val="24"/>
        </w:rPr>
        <w:tab/>
      </w:r>
      <w:r w:rsidRPr="007E667A">
        <w:rPr>
          <w:rFonts w:ascii="Times New Roman" w:hAnsi="Times New Roman" w:cs="Times New Roman"/>
          <w:b/>
          <w:sz w:val="24"/>
          <w:szCs w:val="24"/>
        </w:rPr>
        <w:t xml:space="preserve">Особенности исполнения  бюджета  </w:t>
      </w:r>
      <w:proofErr w:type="spellStart"/>
      <w:r w:rsidRPr="007E667A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Козловского района Чувашской Республики </w:t>
      </w:r>
    </w:p>
    <w:p w:rsidR="00DC04BF" w:rsidRPr="007E667A" w:rsidRDefault="00DC04BF" w:rsidP="007E667A">
      <w:pPr>
        <w:pStyle w:val="13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FF0000"/>
        </w:rPr>
      </w:pPr>
    </w:p>
    <w:p w:rsidR="00DC04BF" w:rsidRPr="007E667A" w:rsidRDefault="00DC04BF" w:rsidP="007E667A">
      <w:pPr>
        <w:pStyle w:val="13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E667A">
        <w:t>1.</w:t>
      </w:r>
      <w:r w:rsidRPr="007E667A">
        <w:rPr>
          <w:lang w:val="en-US"/>
        </w:rPr>
        <w:t> </w:t>
      </w:r>
      <w:proofErr w:type="gramStart"/>
      <w:r w:rsidRPr="007E667A">
        <w:t xml:space="preserve">Установить, что финансовый отдел администрации Козловского района Чувашской Республики вправе направлять доходы, фактически полученные при исполнении бюджета </w:t>
      </w:r>
      <w:proofErr w:type="spellStart"/>
      <w:r w:rsidRPr="007E667A">
        <w:t>Тюрлеминского</w:t>
      </w:r>
      <w:proofErr w:type="spellEnd"/>
      <w:r w:rsidRPr="007E667A">
        <w:t xml:space="preserve"> сельского поселения Козловского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 w:rsidRPr="007E667A">
        <w:t>Тюрлеминского</w:t>
      </w:r>
      <w:proofErr w:type="spellEnd"/>
      <w:r w:rsidRPr="007E667A">
        <w:t xml:space="preserve"> сельского поселения Козловского района Чувашской Республики в размере, предусмотренном пунктом 3 статьи 217 Бюджетного кодекса Российской Федерации</w:t>
      </w:r>
      <w:proofErr w:type="gramEnd"/>
      <w:r w:rsidRPr="007E667A">
        <w:t>, в случае принятия на федеральном уровне решений об индексации пособий и иных компенсационных выплат.</w:t>
      </w: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2.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3" w:name="sub_218"/>
      <w:r w:rsidRPr="007E6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67A">
        <w:rPr>
          <w:rFonts w:ascii="Times New Roman" w:hAnsi="Times New Roman" w:cs="Times New Roman"/>
          <w:sz w:val="24"/>
          <w:szCs w:val="24"/>
        </w:rPr>
        <w:t xml:space="preserve">Установить, что распределение субсидий и иных межбюджетных трансфертов, имеющих целевое назначение, в том числе их остатков, не использованных на начало текущего финансового года, фактически полученных при исполнении бюджета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сверх утвержденных настоящим Решением доходов</w:t>
      </w:r>
      <w:proofErr w:type="gramStart"/>
      <w:r w:rsidRPr="007E66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667A">
        <w:rPr>
          <w:rFonts w:ascii="Times New Roman" w:hAnsi="Times New Roman" w:cs="Times New Roman"/>
          <w:sz w:val="24"/>
          <w:szCs w:val="24"/>
        </w:rPr>
        <w:t xml:space="preserve"> утверждается нормативными правовыми актами </w:t>
      </w: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 Чувашской Республики.</w:t>
      </w:r>
    </w:p>
    <w:bookmarkEnd w:id="3"/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3.</w:t>
      </w:r>
      <w:r w:rsidRPr="007E667A">
        <w:rPr>
          <w:rFonts w:ascii="Times New Roman" w:hAnsi="Times New Roman" w:cs="Times New Roman"/>
          <w:sz w:val="24"/>
          <w:szCs w:val="24"/>
          <w:lang w:val="en-US"/>
        </w:rPr>
        <w:t>  </w:t>
      </w:r>
      <w:proofErr w:type="gramStart"/>
      <w:r w:rsidRPr="007E667A">
        <w:rPr>
          <w:rFonts w:ascii="Times New Roman" w:hAnsi="Times New Roman" w:cs="Times New Roman"/>
          <w:sz w:val="24"/>
          <w:szCs w:val="24"/>
        </w:rPr>
        <w:t xml:space="preserve">Установить, что не использованные по состоянию на 1 января </w:t>
      </w:r>
      <w:r w:rsidRPr="007E667A">
        <w:rPr>
          <w:rFonts w:ascii="Times New Roman" w:hAnsi="Times New Roman" w:cs="Times New Roman"/>
          <w:sz w:val="24"/>
          <w:szCs w:val="24"/>
        </w:rPr>
        <w:br/>
        <w:t xml:space="preserve">2019 года остатки межбюджетных трансфертов, предоставленных из районного бюджета Козловского района Чувашской Республики бюджету поселения Козловского района Чувашской Республики в форме субвенций, субсидий, иных межбюджетных трансфертов, имеющих целевое назначение, подлежат возврату в районный бюджет Козловского района Чувашской Республики в течение первых 15 рабочих дней 2019 года. </w:t>
      </w:r>
      <w:proofErr w:type="gramEnd"/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left="2040" w:hanging="1331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04BF" w:rsidRPr="007E667A" w:rsidRDefault="00DC04BF" w:rsidP="007E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E667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Козловского района  Чувашской Республики </w:t>
      </w:r>
      <w:r w:rsidRPr="007E667A">
        <w:rPr>
          <w:rFonts w:ascii="Times New Roman" w:hAnsi="Times New Roman" w:cs="Times New Roman"/>
          <w:sz w:val="24"/>
          <w:szCs w:val="24"/>
        </w:rPr>
        <w:tab/>
      </w:r>
      <w:r w:rsidR="007E667A" w:rsidRPr="007E66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E667A">
        <w:rPr>
          <w:rFonts w:ascii="Times New Roman" w:hAnsi="Times New Roman" w:cs="Times New Roman"/>
          <w:sz w:val="24"/>
          <w:szCs w:val="24"/>
        </w:rPr>
        <w:t>В.К.Миронов</w:t>
      </w: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ab/>
      </w:r>
    </w:p>
    <w:p w:rsidR="007E667A" w:rsidRPr="007E667A" w:rsidRDefault="007E667A" w:rsidP="007E667A">
      <w:pPr>
        <w:pStyle w:val="af3"/>
        <w:keepNext/>
        <w:ind w:left="5112"/>
        <w:rPr>
          <w:i/>
          <w:sz w:val="24"/>
          <w:szCs w:val="24"/>
        </w:rPr>
      </w:pPr>
      <w:r w:rsidRPr="007E667A">
        <w:rPr>
          <w:sz w:val="24"/>
          <w:szCs w:val="24"/>
        </w:rPr>
        <w:tab/>
      </w:r>
      <w:r w:rsidRPr="007E667A">
        <w:rPr>
          <w:i/>
          <w:sz w:val="24"/>
          <w:szCs w:val="24"/>
        </w:rPr>
        <w:t>Приложение 1</w:t>
      </w:r>
    </w:p>
    <w:p w:rsidR="007E667A" w:rsidRPr="007E667A" w:rsidRDefault="007E667A" w:rsidP="007E667A">
      <w:pPr>
        <w:keepNext/>
        <w:spacing w:after="0" w:line="240" w:lineRule="auto"/>
        <w:ind w:left="5112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Собрания депутатов </w:t>
      </w:r>
    </w:p>
    <w:p w:rsidR="007E667A" w:rsidRPr="007E667A" w:rsidRDefault="007E667A" w:rsidP="007E667A">
      <w:pPr>
        <w:keepNext/>
        <w:spacing w:after="0" w:line="240" w:lineRule="auto"/>
        <w:ind w:left="5112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сельского поселения Ко</w:t>
      </w: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з</w:t>
      </w: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ловского района Чувашской  </w:t>
      </w: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 xml:space="preserve">Республики "О  бюджете  </w:t>
      </w:r>
      <w:proofErr w:type="spell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сельского поселения</w:t>
      </w:r>
    </w:p>
    <w:p w:rsidR="007E667A" w:rsidRPr="007E667A" w:rsidRDefault="007E667A" w:rsidP="007E667A">
      <w:pPr>
        <w:keepNext/>
        <w:spacing w:after="0" w:line="240" w:lineRule="auto"/>
        <w:ind w:left="51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Козловского района </w:t>
      </w:r>
      <w:r w:rsidRPr="007E667A">
        <w:rPr>
          <w:rFonts w:ascii="Times New Roman" w:hAnsi="Times New Roman" w:cs="Times New Roman"/>
          <w:i/>
          <w:sz w:val="24"/>
          <w:szCs w:val="24"/>
        </w:rPr>
        <w:t xml:space="preserve">Чувашской </w:t>
      </w:r>
    </w:p>
    <w:p w:rsidR="007E667A" w:rsidRPr="007E667A" w:rsidRDefault="007E667A" w:rsidP="007E667A">
      <w:pPr>
        <w:keepNext/>
        <w:spacing w:after="0" w:line="240" w:lineRule="auto"/>
        <w:ind w:left="51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>Республики на 2019 год и на плановый период 2020 и 2021 годов"</w:t>
      </w:r>
    </w:p>
    <w:p w:rsidR="007E667A" w:rsidRPr="007E667A" w:rsidRDefault="007E667A" w:rsidP="007E667A">
      <w:pPr>
        <w:spacing w:after="0" w:line="240" w:lineRule="auto"/>
        <w:ind w:left="283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E667A" w:rsidRPr="007E667A" w:rsidRDefault="007E667A" w:rsidP="007E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бюджета</w:t>
      </w:r>
    </w:p>
    <w:p w:rsidR="007E667A" w:rsidRPr="007E667A" w:rsidRDefault="007E667A" w:rsidP="007E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67A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E667A" w:rsidRPr="007E667A" w:rsidRDefault="007E667A" w:rsidP="007E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>Козловского района Чувашской Республики</w:t>
      </w:r>
    </w:p>
    <w:p w:rsidR="007E667A" w:rsidRPr="007E667A" w:rsidRDefault="007E667A" w:rsidP="007E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40"/>
        <w:gridCol w:w="6159"/>
      </w:tblGrid>
      <w:tr w:rsidR="007E667A" w:rsidRPr="007E667A" w:rsidTr="007E667A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 бю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Козловского района Чувашской Республики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ного  адм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нистрат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ра дох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Козловского района Ч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6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A" w:rsidRPr="007E667A" w:rsidRDefault="007E667A" w:rsidP="007E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 отдел  администрации Козловского  района  Чувашской  Республики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 сельских  поселений </w:t>
            </w:r>
            <w:proofErr w:type="gram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 бюджеты  сельских  поселений) для осуществления возврата (зачета) излишне уплаченных или излишне вз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сканных  сумм налогов, сборов и иных платежей, а также сумм процентов за несвоевременное осуществление  т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кого возврата и процентов, начисленных на излишне взысканные су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Козловского района Чувашской Республики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ние нотариальных действий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весных и (или) крупногабаритных грузов, зачисляемая в бюджеты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ных (складочных) капиталах хозяйственных товариществ и обществ, или дивидендов по акциям, принадлежащим сельским  поселениям</w:t>
            </w:r>
          </w:p>
        </w:tc>
      </w:tr>
      <w:tr w:rsidR="007E667A" w:rsidRPr="007E667A" w:rsidTr="007E667A">
        <w:trPr>
          <w:trHeight w:val="8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 сельских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сумм, аккумулируемых в ходе 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аукционов по продаже акций, находящихся в собственности  сельских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 сел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 сел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1 11 05027 10 0000 120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 за  земел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ные  участки, расположенные  в  полосе  отвода  автом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бильных дорог  общего пользования местного значения, находящихся в собственности  сельских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ем имущества муниципальных бюджетных и автономных учрежд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ных унитарных предприятий, в том числе казенных)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1 12 05050 10 0000 120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ся в собственности  сельских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 сельских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 сел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сти  сельских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номных учреждений), в части реализации основных средств по указанному имуществу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пасов по указанному имуществу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ных предприятий, в том числе казенных), в части реализации осно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ных средств по указанному имуществу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зации материальных запасов по указанному имуществу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го и иного имущества, обращенного в доходы  сельских поселений (в части реализации основных средств по ук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занному имуществу)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го и иного имущества, обращенного в доходы  сельских поселений (в части реализации материальных запасов по указанн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му имуществу)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 сельских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 сельских  поселений за выполнение 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ределенных функций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 поселений) 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Денежные  взыскания (штрафы) за нарушение законод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 Федерации о контрактной системе в сфере закупок  товаров, работ, услуг для  обеспечения  государственных и муниципальных  нужд для нужд сельских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сельских п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ва, связанных с изъятием сельскохозяйственных угодий, расположенных на территориях сельских  поселений (по обязательствам, возникшим до 1 января 2008 года)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ние бюджетной обеспеченности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2 02 20051 10 0000 151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 федеральных целевых программ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2 02 20216 10 0000 151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Субсидии  бюджетам сельских поселений на осущест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ление дорожной деятельности в отношении  автомобил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пользования, а также капитального ремонта  и  ремонта  дворовых территорий  многоква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территориям мног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квартирных домов населенных  пунктов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 поселений на осущест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ление первичного воинского учета на территориях, где отсутс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вуют военные комиссариаты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 поселений на выполн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ние передаваемых полномочий субъектов Российской Фед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нами власти другого уровня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жетам  сельских  поселений;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ских  поселений</w:t>
            </w:r>
          </w:p>
        </w:tc>
      </w:tr>
      <w:tr w:rsidR="007E667A" w:rsidRPr="007E667A" w:rsidTr="007E66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A" w:rsidRPr="007E667A" w:rsidRDefault="007E667A" w:rsidP="007E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ние, прошлых лет из бюджетов  сельских  поселений</w:t>
            </w:r>
          </w:p>
        </w:tc>
      </w:tr>
    </w:tbl>
    <w:p w:rsidR="007E667A" w:rsidRPr="007E667A" w:rsidRDefault="007E667A" w:rsidP="007E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67A" w:rsidRPr="007E667A" w:rsidRDefault="007E667A" w:rsidP="007E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67A" w:rsidRPr="007E667A" w:rsidRDefault="007E667A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E667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Собрания депутатов 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сельского поселения Козловского района Чувашской  </w:t>
      </w: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 xml:space="preserve">Республики "О  бюджете  </w:t>
      </w:r>
      <w:proofErr w:type="spell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сельского поселения  Козловского района 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>Чувашской Республики на 2019 год и на плановый период 2020 и 2021 годов"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7E667A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>Козловского района Чувашской Республики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61"/>
        <w:gridCol w:w="6300"/>
      </w:tblGrid>
      <w:tr w:rsidR="00DC04BF" w:rsidRPr="007E667A" w:rsidTr="007E667A"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Козловского района Чувашской Республики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главного  администратора доходов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BF" w:rsidRPr="007E667A" w:rsidTr="007E66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4BF" w:rsidRPr="007E667A" w:rsidTr="007E667A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 администрации Козловского района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ценных бумаг  поселений, номинальная стоимость которых указана в валюте Российской Федерации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Погашение муниципальных ценных бумаг  поселений, номинальная стоимость которых указана в валюте Российской Федерации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кредитных организаций в валюте Российской Федерации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из бюджетов поселений в валюте Российской Федерации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01 06 05 01 10 0000 540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 бюджета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Козловского района Чувашской Республики, закрепляемые за всеми администраторами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C04BF" w:rsidRPr="007E667A" w:rsidTr="007E667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средств, бюджетов поселений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pStyle w:val="af3"/>
        <w:keepNext/>
        <w:ind w:left="5112"/>
        <w:contextualSpacing/>
        <w:rPr>
          <w:i/>
          <w:sz w:val="24"/>
          <w:szCs w:val="24"/>
        </w:rPr>
      </w:pPr>
      <w:r w:rsidRPr="007E667A">
        <w:rPr>
          <w:i/>
          <w:sz w:val="24"/>
          <w:szCs w:val="24"/>
        </w:rPr>
        <w:t>Приложение 3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Собрания депутатов 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сельского поселения 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Козловского района Чувашской  Республики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 бюджете  </w:t>
      </w:r>
      <w:proofErr w:type="spell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</w:t>
      </w:r>
      <w:proofErr w:type="gram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сельского</w:t>
      </w:r>
      <w:proofErr w:type="gramEnd"/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поселения Козловского района 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Чувашской Республики на 2019 год </w:t>
      </w:r>
      <w:r w:rsidRPr="007E667A">
        <w:rPr>
          <w:rFonts w:ascii="Times New Roman" w:hAnsi="Times New Roman" w:cs="Times New Roman"/>
          <w:i/>
          <w:sz w:val="24"/>
          <w:szCs w:val="24"/>
        </w:rPr>
        <w:br/>
        <w:t>и на плановый период 2020 и 2021 годов"</w:t>
      </w:r>
    </w:p>
    <w:tbl>
      <w:tblPr>
        <w:tblW w:w="10080" w:type="dxa"/>
        <w:tblInd w:w="93" w:type="dxa"/>
        <w:tblLayout w:type="fixed"/>
        <w:tblLook w:val="04A0"/>
      </w:tblPr>
      <w:tblGrid>
        <w:gridCol w:w="2137"/>
        <w:gridCol w:w="288"/>
        <w:gridCol w:w="6237"/>
        <w:gridCol w:w="1418"/>
      </w:tblGrid>
      <w:tr w:rsidR="00DC04BF" w:rsidRPr="007E667A" w:rsidTr="007E667A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DC04BF" w:rsidRPr="007E667A" w:rsidTr="007E667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поступлений доходов в  бюджет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Козловского района  Чувашской Республики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2019 год </w:t>
            </w:r>
          </w:p>
        </w:tc>
      </w:tr>
      <w:tr w:rsidR="00DC04BF" w:rsidRPr="007E667A" w:rsidTr="007E667A">
        <w:trPr>
          <w:trHeight w:hRule="exact" w:val="28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4BF" w:rsidRPr="007E667A" w:rsidTr="007E667A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04BF" w:rsidRPr="007E667A" w:rsidTr="007E667A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425"/>
        <w:gridCol w:w="6237"/>
        <w:gridCol w:w="1418"/>
      </w:tblGrid>
      <w:tr w:rsidR="00DC04BF" w:rsidRPr="007E667A" w:rsidTr="007E667A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1598,1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381,8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381,8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438,4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438,4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10503000000000110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10601000010000110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72,3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</w:t>
            </w:r>
            <w:proofErr w:type="gram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4206,8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4206,8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20210000000000151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3324,0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3324,0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20220000000000151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696,7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20240000000000151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5804,9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____________</w:t>
      </w:r>
    </w:p>
    <w:p w:rsidR="00DC04BF" w:rsidRPr="007E667A" w:rsidRDefault="00DC04BF" w:rsidP="007E667A">
      <w:pPr>
        <w:pStyle w:val="af3"/>
        <w:keepNext/>
        <w:ind w:left="5112"/>
        <w:contextualSpacing/>
        <w:rPr>
          <w:i/>
          <w:sz w:val="24"/>
          <w:szCs w:val="24"/>
        </w:rPr>
      </w:pPr>
      <w:r w:rsidRPr="007E667A">
        <w:rPr>
          <w:i/>
          <w:sz w:val="24"/>
          <w:szCs w:val="24"/>
        </w:rPr>
        <w:t>Приложение  4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Собрания депутатов 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сельского поселения 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Козловского района Чувашской  Республики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 бюджете  </w:t>
      </w:r>
      <w:proofErr w:type="spell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gramStart"/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>сельского</w:t>
      </w:r>
      <w:proofErr w:type="gramEnd"/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7E667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поселения Козловского района </w:t>
      </w:r>
    </w:p>
    <w:p w:rsidR="00DC04BF" w:rsidRPr="007E667A" w:rsidRDefault="00DC04BF" w:rsidP="007E667A">
      <w:pPr>
        <w:keepNext/>
        <w:spacing w:after="0" w:line="240" w:lineRule="auto"/>
        <w:ind w:left="511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Чувашской Республики на 2019 год </w:t>
      </w:r>
      <w:r w:rsidRPr="007E667A">
        <w:rPr>
          <w:rFonts w:ascii="Times New Roman" w:hAnsi="Times New Roman" w:cs="Times New Roman"/>
          <w:i/>
          <w:sz w:val="24"/>
          <w:szCs w:val="24"/>
        </w:rPr>
        <w:br/>
        <w:t>и на плановый период 2020 и 2021 годов"</w:t>
      </w:r>
    </w:p>
    <w:tbl>
      <w:tblPr>
        <w:tblW w:w="9938" w:type="dxa"/>
        <w:tblInd w:w="93" w:type="dxa"/>
        <w:tblLayout w:type="fixed"/>
        <w:tblLook w:val="04A0"/>
      </w:tblPr>
      <w:tblGrid>
        <w:gridCol w:w="2137"/>
        <w:gridCol w:w="288"/>
        <w:gridCol w:w="5510"/>
        <w:gridCol w:w="1210"/>
        <w:gridCol w:w="793"/>
      </w:tblGrid>
      <w:tr w:rsidR="00DC04BF" w:rsidRPr="007E667A" w:rsidTr="007E667A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DC04BF" w:rsidRPr="007E667A" w:rsidTr="007E667A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поступлений доходов в  бюджет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Козловского района  Чувашской Республики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2020  и  2021   годы </w:t>
            </w:r>
          </w:p>
        </w:tc>
      </w:tr>
      <w:tr w:rsidR="00DC04BF" w:rsidRPr="007E667A" w:rsidTr="007E667A">
        <w:trPr>
          <w:trHeight w:hRule="exact" w:val="284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4BF" w:rsidRPr="007E667A" w:rsidTr="007E667A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04BF" w:rsidRPr="007E667A" w:rsidTr="007E667A">
        <w:trPr>
          <w:trHeight w:val="607"/>
          <w:tblHeader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C04BF" w:rsidRPr="007E667A" w:rsidTr="007E667A">
        <w:trPr>
          <w:trHeight w:val="607"/>
          <w:tblHeader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425"/>
        <w:gridCol w:w="5510"/>
        <w:gridCol w:w="1210"/>
        <w:gridCol w:w="935"/>
      </w:tblGrid>
      <w:tr w:rsidR="00DC04BF" w:rsidRPr="007E667A" w:rsidTr="007E667A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10000000000000000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210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1625,8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1645,9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421,1</w:t>
            </w:r>
          </w:p>
        </w:tc>
      </w:tr>
      <w:tr w:rsidR="00DC04BF" w:rsidRPr="007E667A" w:rsidTr="007E667A">
        <w:trPr>
          <w:trHeight w:val="399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421,1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456,9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456,9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456,9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10503000000000110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10601000010000110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62,3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</w:t>
            </w:r>
            <w:proofErr w:type="gram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4097,4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4137,0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4097,4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4137,0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20210000000000151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3222,1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3263,3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3222,1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3263,3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20220000000000151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689,2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687,6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20240000000000151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04BF" w:rsidRPr="007E667A" w:rsidTr="007E667A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DC04BF" w:rsidRPr="007E667A" w:rsidRDefault="00DC04BF" w:rsidP="007E66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10" w:type="dxa"/>
            <w:shd w:val="clear" w:color="auto" w:fill="auto"/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5723,2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5782,9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W w:w="0" w:type="auto"/>
        <w:tblLayout w:type="fixed"/>
        <w:tblLook w:val="0000"/>
      </w:tblPr>
      <w:tblGrid>
        <w:gridCol w:w="5282"/>
        <w:gridCol w:w="353"/>
        <w:gridCol w:w="372"/>
        <w:gridCol w:w="1604"/>
        <w:gridCol w:w="558"/>
        <w:gridCol w:w="1329"/>
      </w:tblGrid>
      <w:tr w:rsidR="00DC04BF" w:rsidRPr="007E667A" w:rsidTr="007E667A">
        <w:trPr>
          <w:trHeight w:val="2040"/>
        </w:trPr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Приложение 5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Козловского  района Чувашской  Республики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 бюджете  </w:t>
            </w: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Козловского района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 Республики на 2019 год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  2020 и 2021 годов»</w:t>
            </w:r>
          </w:p>
        </w:tc>
      </w:tr>
      <w:tr w:rsidR="00DC04BF" w:rsidRPr="007E667A" w:rsidTr="007E667A">
        <w:trPr>
          <w:trHeight w:val="1925"/>
        </w:trPr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(муниципальным программам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Козловского  района Чувашской Республики и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и группам (группам и подгруппам) видов расходов классификации расходов  бюджета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Козловского  района  Чувашской Республики на 2019 год</w:t>
            </w:r>
          </w:p>
        </w:tc>
      </w:tr>
      <w:tr w:rsidR="00DC04BF" w:rsidRPr="007E667A" w:rsidTr="007E667A">
        <w:trPr>
          <w:trHeight w:val="345"/>
        </w:trPr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04BF" w:rsidRPr="007E667A" w:rsidTr="007E667A">
        <w:trPr>
          <w:trHeight w:val="517"/>
        </w:trPr>
        <w:tc>
          <w:tcPr>
            <w:tcW w:w="5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(муниципальные программы и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расхода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C04BF" w:rsidRPr="007E667A" w:rsidTr="007E667A">
        <w:trPr>
          <w:trHeight w:val="2973"/>
        </w:trPr>
        <w:tc>
          <w:tcPr>
            <w:tcW w:w="528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5282"/>
        <w:gridCol w:w="353"/>
        <w:gridCol w:w="372"/>
        <w:gridCol w:w="1604"/>
        <w:gridCol w:w="558"/>
        <w:gridCol w:w="1329"/>
      </w:tblGrid>
      <w:tr w:rsidR="00DC04BF" w:rsidRPr="007E667A" w:rsidTr="007E667A">
        <w:trPr>
          <w:trHeight w:val="288"/>
          <w:tblHeader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5804,9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1165,8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 Республике доступным и комфортным жильем"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 проекта "Жилье"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 долгом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и эффективное использование 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"Управление общественными финансами и муниципальным долгом"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и безопасности населения на водных объектах на территории Чувашской Республики" 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1143,0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государственных полномочий Чувашской Республики по организации и проведению на территории Чувашской  Республики мероприятий по отлову и содержанию безнадзорных животных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"Развитие транспортной системы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"Модернизация и развитие  сферы жилищно-коммунального хозяйства" 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 Республики" муниципальной программы  "Модернизация и развитие  сферы жилищно-коммунального хозяйства " 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 жилищно-коммунальных услуг"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 Республике" муниципальной программы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совершенствование системы мониторинга окружающей среды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учреждений в сфере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82"/>
        <w:gridCol w:w="353"/>
        <w:gridCol w:w="372"/>
        <w:gridCol w:w="1604"/>
        <w:gridCol w:w="558"/>
        <w:gridCol w:w="837"/>
        <w:gridCol w:w="917"/>
      </w:tblGrid>
      <w:tr w:rsidR="00DC04BF" w:rsidRPr="007E667A" w:rsidTr="007E667A">
        <w:trPr>
          <w:trHeight w:val="2040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Приложение 6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Козловского  района Чувашской  Республики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 бюджете  </w:t>
            </w: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Козловского района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 Республики на 2019 год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  2020 и 2021 годов»</w:t>
            </w:r>
          </w:p>
        </w:tc>
      </w:tr>
      <w:tr w:rsidR="00DC04BF" w:rsidRPr="007E667A" w:rsidTr="007E667A">
        <w:trPr>
          <w:trHeight w:val="192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(муниципальным программам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Козловского  района Чувашской Республики и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и группам (группам и подгруппам) видов расходов классификации расходов  бюджета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Козловского  района  Чувашской Республики на 2020 и 2021  годы</w:t>
            </w:r>
          </w:p>
        </w:tc>
      </w:tr>
      <w:tr w:rsidR="00DC04BF" w:rsidRPr="007E667A" w:rsidTr="007E667A">
        <w:trPr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04BF" w:rsidRPr="007E667A" w:rsidTr="007E667A">
        <w:trPr>
          <w:trHeight w:val="3325"/>
        </w:trPr>
        <w:tc>
          <w:tcPr>
            <w:tcW w:w="52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(муниципальные программы и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расхода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C04BF" w:rsidRPr="007E667A" w:rsidTr="007E667A">
        <w:trPr>
          <w:trHeight w:val="627"/>
        </w:trPr>
        <w:tc>
          <w:tcPr>
            <w:tcW w:w="52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5282"/>
        <w:gridCol w:w="353"/>
        <w:gridCol w:w="372"/>
        <w:gridCol w:w="1604"/>
        <w:gridCol w:w="558"/>
        <w:gridCol w:w="837"/>
        <w:gridCol w:w="917"/>
      </w:tblGrid>
      <w:tr w:rsidR="00DC04BF" w:rsidRPr="007E667A" w:rsidTr="007E667A">
        <w:trPr>
          <w:trHeight w:val="288"/>
          <w:tblHeader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5602,0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5537,4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1199,9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1199,4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1199,4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DC04BF" w:rsidRPr="007E667A" w:rsidTr="007E667A">
        <w:trPr>
          <w:trHeight w:val="677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</w:tr>
      <w:tr w:rsidR="00DC04BF" w:rsidRPr="007E667A" w:rsidTr="007E667A">
        <w:trPr>
          <w:trHeight w:val="914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</w:tr>
      <w:tr w:rsidR="00DC04BF" w:rsidRPr="007E667A" w:rsidTr="007E667A">
        <w:trPr>
          <w:trHeight w:val="433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70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 Республике доступным и комфортным жильем"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 проекта "Жилье"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 долгом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 бюджетного потенциала" муниципальной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 "Управление общественными финансами и муниципальным долгом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"Управление общественными финансами и муниципальным долгом"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Республики" 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1154,0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1152,4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государственных полномочий Чувашской Республики по организации и проведению на территории Чувашской  Республики мероприятий по отлову и содержанию безнадзорных животных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"Развитие транспортной системы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значения в границах населенных пунктов поселения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 Республике" муниципальной программы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совершенствование системы мониторинга окружающей среды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2466,0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учреждений в сфере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7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709"/>
        <w:gridCol w:w="4677"/>
        <w:gridCol w:w="1560"/>
        <w:gridCol w:w="567"/>
        <w:gridCol w:w="425"/>
        <w:gridCol w:w="283"/>
        <w:gridCol w:w="1419"/>
      </w:tblGrid>
      <w:tr w:rsidR="00DC04BF" w:rsidRPr="007E667A" w:rsidTr="007E667A"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Приложение 7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Козловского  района Чувашской  Республики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 бюджете  </w:t>
            </w: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Козловского района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 Республики на 2019 год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  2020 и 2021 годов»</w:t>
            </w:r>
          </w:p>
        </w:tc>
      </w:tr>
      <w:tr w:rsidR="00DC04BF" w:rsidRPr="007E667A" w:rsidTr="007E667A">
        <w:trPr>
          <w:trHeight w:val="159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Козловского  района Чувашской Республики   и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(группам и подгруппам) видов расходов, разделам, подразделам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классификации расходов  бюджета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Козловского  района Чувашской Республики на 2019 год</w:t>
            </w:r>
          </w:p>
        </w:tc>
      </w:tr>
      <w:tr w:rsidR="00DC04BF" w:rsidRPr="007E667A" w:rsidTr="007E667A">
        <w:trPr>
          <w:trHeight w:val="345"/>
        </w:trPr>
        <w:tc>
          <w:tcPr>
            <w:tcW w:w="70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04BF" w:rsidRPr="007E667A" w:rsidTr="007E667A">
        <w:trPr>
          <w:trHeight w:val="49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(муниципальные  программы и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C04BF" w:rsidRPr="007E667A" w:rsidTr="007E667A">
        <w:trPr>
          <w:trHeight w:val="31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Look w:val="0000"/>
      </w:tblPr>
      <w:tblGrid>
        <w:gridCol w:w="709"/>
        <w:gridCol w:w="4678"/>
        <w:gridCol w:w="1559"/>
        <w:gridCol w:w="522"/>
        <w:gridCol w:w="369"/>
        <w:gridCol w:w="374"/>
        <w:gridCol w:w="1359"/>
      </w:tblGrid>
      <w:tr w:rsidR="00DC04BF" w:rsidRPr="007E667A" w:rsidTr="007E667A">
        <w:trPr>
          <w:trHeight w:val="28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5804,9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учреждений в сфере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 Республики мероприятий по отлову и содержанию безнадзорных животных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"Автомобильные дороги" муниципальной программы 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экологической безопасности  в Чувашской Республике" муниципальной программы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"Управление общественными </w:t>
            </w: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финансами и муниципальным долгом 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178,4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178,4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"Модернизация  коммунальной инфраструктуры на территории Чувашской  Республики" муниципальной программы </w:t>
            </w: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А110000000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395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"Обеспечение граждан в Чувашской Республике доступным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 проекта "Жилье"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"Формирование современной городской среды на территории Чувашской 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 муниципальной программы  "Формирование современной городской среды на территории Чувашской 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2" w:type="dxa"/>
        <w:tblLayout w:type="fixed"/>
        <w:tblLook w:val="0000"/>
      </w:tblPr>
      <w:tblGrid>
        <w:gridCol w:w="568"/>
        <w:gridCol w:w="1701"/>
        <w:gridCol w:w="2976"/>
        <w:gridCol w:w="1560"/>
        <w:gridCol w:w="567"/>
        <w:gridCol w:w="425"/>
        <w:gridCol w:w="283"/>
        <w:gridCol w:w="993"/>
        <w:gridCol w:w="850"/>
      </w:tblGrid>
      <w:tr w:rsidR="00DC04BF" w:rsidRPr="007E667A" w:rsidTr="007E667A">
        <w:trPr>
          <w:trHeight w:val="2167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Приложение 8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Козловского  района Чувашской  Республики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 бюджете  </w:t>
            </w: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Козловского района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 Республики на 2019 год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  2020 и 2021 годов»</w:t>
            </w:r>
          </w:p>
        </w:tc>
      </w:tr>
      <w:tr w:rsidR="00DC04BF" w:rsidRPr="007E667A" w:rsidTr="007E667A">
        <w:trPr>
          <w:trHeight w:val="1598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Козловского  района Чувашской Республики и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 бюджета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Козловского  района Чувашской Республики на 2020 и 2021  годы</w:t>
            </w:r>
          </w:p>
        </w:tc>
      </w:tr>
      <w:tr w:rsidR="00DC04BF" w:rsidRPr="007E667A" w:rsidTr="007E667A">
        <w:trPr>
          <w:trHeight w:val="345"/>
        </w:trPr>
        <w:tc>
          <w:tcPr>
            <w:tcW w:w="5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04BF" w:rsidRPr="007E667A" w:rsidTr="007E667A">
        <w:trPr>
          <w:trHeight w:val="117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(муниципальные  программы и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C04BF" w:rsidRPr="007E667A" w:rsidTr="007E667A">
        <w:trPr>
          <w:trHeight w:val="314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32" w:type="dxa"/>
        <w:tblLayout w:type="fixed"/>
        <w:tblLook w:val="0000"/>
      </w:tblPr>
      <w:tblGrid>
        <w:gridCol w:w="570"/>
        <w:gridCol w:w="4678"/>
        <w:gridCol w:w="1629"/>
        <w:gridCol w:w="522"/>
        <w:gridCol w:w="369"/>
        <w:gridCol w:w="374"/>
        <w:gridCol w:w="931"/>
        <w:gridCol w:w="850"/>
      </w:tblGrid>
      <w:tr w:rsidR="00DC04BF" w:rsidRPr="007E667A" w:rsidTr="007E667A">
        <w:trPr>
          <w:trHeight w:val="288"/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5602,0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5537,4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2466,0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 "Развитие культуры и туризма"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2466,0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2466,0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учреждений в сфере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физической культуры и спорта"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</w:t>
            </w: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 "Развитие физической культуры и спорта"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Ц510000000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</w:t>
            </w: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продукции, сырья и продовольствия"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 Республики мероприятий по отлову и содержанию безнадзорных животных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транспортной системы"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1146,1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"Автомобильные дороги" муниципальной программы  "Развитие транспортной системы"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1146,1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1146,1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экологической безопасности  в Чувашской Республике" муниципальной программы  "Развитие потенциала природно-сырьевых </w:t>
            </w: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ресурсов и обеспечение экологической безопасности"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Ч320000000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"Управление общественными финансами и муниципальным долгом 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178,4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178,4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178,4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178,4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муниципального управления"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"Обеспечение граждан в Чувашской Республике доступным и комфортным жильем"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 проекта "Жилье"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"Формирование современной городской среды на территории Чувашской  Республики"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 муниципальной программы  "Формирование современной городской среды на территории Чувашской  Республики"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 Республики"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 по благоустройству территории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1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Ind w:w="108" w:type="dxa"/>
        <w:tblLayout w:type="fixed"/>
        <w:tblLook w:val="0000"/>
      </w:tblPr>
      <w:tblGrid>
        <w:gridCol w:w="353"/>
        <w:gridCol w:w="4929"/>
        <w:gridCol w:w="530"/>
        <w:gridCol w:w="353"/>
        <w:gridCol w:w="372"/>
        <w:gridCol w:w="1604"/>
        <w:gridCol w:w="558"/>
        <w:gridCol w:w="1329"/>
      </w:tblGrid>
      <w:tr w:rsidR="00DC04BF" w:rsidRPr="007E667A" w:rsidTr="007E667A">
        <w:trPr>
          <w:trHeight w:val="2040"/>
        </w:trPr>
        <w:tc>
          <w:tcPr>
            <w:tcW w:w="353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Приложение 9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Козловского  района Чувашской  Республики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 бюджете  </w:t>
            </w: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Козловского района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 Республики на 2019 год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  2020 и 2021 годов»</w:t>
            </w:r>
          </w:p>
        </w:tc>
      </w:tr>
      <w:tr w:rsidR="00DC04BF" w:rsidRPr="007E667A" w:rsidTr="007E667A">
        <w:trPr>
          <w:trHeight w:val="1925"/>
        </w:trPr>
        <w:tc>
          <w:tcPr>
            <w:tcW w:w="353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 бюджета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Козловского района Чувашской  Республики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DC04BF" w:rsidRPr="007E667A" w:rsidTr="007E667A">
        <w:trPr>
          <w:trHeight w:val="345"/>
        </w:trPr>
        <w:tc>
          <w:tcPr>
            <w:tcW w:w="353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04BF" w:rsidRPr="007E667A" w:rsidTr="007E667A">
        <w:trPr>
          <w:trHeight w:val="3325"/>
        </w:trPr>
        <w:tc>
          <w:tcPr>
            <w:tcW w:w="52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(муниципальные программы и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расхода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Ind w:w="10" w:type="dxa"/>
        <w:tblLayout w:type="fixed"/>
        <w:tblLook w:val="0000"/>
      </w:tblPr>
      <w:tblGrid>
        <w:gridCol w:w="5282"/>
        <w:gridCol w:w="530"/>
        <w:gridCol w:w="353"/>
        <w:gridCol w:w="372"/>
        <w:gridCol w:w="1604"/>
        <w:gridCol w:w="558"/>
        <w:gridCol w:w="1329"/>
      </w:tblGrid>
      <w:tr w:rsidR="00DC04BF" w:rsidRPr="007E667A" w:rsidTr="007E667A">
        <w:trPr>
          <w:trHeight w:val="288"/>
          <w:tblHeader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5804,9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5804,9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1165,8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в Чувашской  Республике доступным и комфортным жильем"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 проекта "Жилье"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 долгом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"Управление общественными финансами и муниципальным долгом"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происшествия на водных объектах"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1143,0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государственных полномочий Чувашской Республики по организации и проведению на территории Чувашской  Республики мероприятий по отлову и содержанию безнадзорных животных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"Развитие транспортной системы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752,3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"Модернизация и развитие  сферы жилищно-коммунального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хозяйства" 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"Модернизация коммунальной инфраструктуры на территории Чувашской  Республики" муниципальной программы  "Модернизация и развитие  сферы жилищно-коммунального хозяйства " 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 жилищно-коммунальных услуг"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А110175360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 Республике" муниципальной программы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"Мероприятия, 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 и совершенствование системы мониторинга окружающей среды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учреждений в сфере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2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353"/>
        <w:gridCol w:w="4929"/>
        <w:gridCol w:w="530"/>
        <w:gridCol w:w="353"/>
        <w:gridCol w:w="372"/>
        <w:gridCol w:w="1506"/>
        <w:gridCol w:w="558"/>
        <w:gridCol w:w="837"/>
        <w:gridCol w:w="1052"/>
      </w:tblGrid>
      <w:tr w:rsidR="00DC04BF" w:rsidRPr="007E667A" w:rsidTr="007E667A">
        <w:trPr>
          <w:trHeight w:val="2040"/>
        </w:trPr>
        <w:tc>
          <w:tcPr>
            <w:tcW w:w="353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Приложение 10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Козловского  района Чувашской  Республики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 бюджете  </w:t>
            </w:r>
            <w:proofErr w:type="spellStart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Козловского района 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 Республики на 2019 год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  2020 и 2021 годов»</w:t>
            </w:r>
          </w:p>
        </w:tc>
      </w:tr>
      <w:tr w:rsidR="00DC04BF" w:rsidRPr="007E667A" w:rsidTr="007E667A">
        <w:trPr>
          <w:trHeight w:val="1925"/>
        </w:trPr>
        <w:tc>
          <w:tcPr>
            <w:tcW w:w="353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 бюджета 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Козловского района Чувашской  Республики </w:t>
            </w:r>
          </w:p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 2020 и 2021  годы</w:t>
            </w:r>
          </w:p>
        </w:tc>
      </w:tr>
      <w:tr w:rsidR="00DC04BF" w:rsidRPr="007E667A" w:rsidTr="007E667A">
        <w:trPr>
          <w:trHeight w:val="345"/>
        </w:trPr>
        <w:tc>
          <w:tcPr>
            <w:tcW w:w="353" w:type="dxa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04BF" w:rsidRPr="007E667A" w:rsidTr="007E667A">
        <w:trPr>
          <w:trHeight w:val="3325"/>
        </w:trPr>
        <w:tc>
          <w:tcPr>
            <w:tcW w:w="5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(муниципальные программы и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расхода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C04BF" w:rsidRPr="007E667A" w:rsidTr="007E667A">
        <w:trPr>
          <w:trHeight w:val="627"/>
        </w:trPr>
        <w:tc>
          <w:tcPr>
            <w:tcW w:w="528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Ind w:w="-416" w:type="dxa"/>
        <w:tblLayout w:type="fixed"/>
        <w:tblLook w:val="0000"/>
      </w:tblPr>
      <w:tblGrid>
        <w:gridCol w:w="5708"/>
        <w:gridCol w:w="530"/>
        <w:gridCol w:w="353"/>
        <w:gridCol w:w="372"/>
        <w:gridCol w:w="1401"/>
        <w:gridCol w:w="426"/>
        <w:gridCol w:w="850"/>
        <w:gridCol w:w="755"/>
      </w:tblGrid>
      <w:tr w:rsidR="00DC04BF" w:rsidRPr="007E667A" w:rsidTr="007E667A">
        <w:trPr>
          <w:trHeight w:val="288"/>
          <w:tblHeader/>
        </w:trPr>
        <w:tc>
          <w:tcPr>
            <w:tcW w:w="5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5602,0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5537,4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Тюрлеминского</w:t>
            </w:r>
            <w:proofErr w:type="spellEnd"/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5602,0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5537,4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1199,9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1199,9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1199,4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1199,4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1199,1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DC04BF" w:rsidRPr="007E667A" w:rsidTr="007E667A">
        <w:trPr>
          <w:trHeight w:val="677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</w:tr>
      <w:tr w:rsidR="00DC04BF" w:rsidRPr="007E667A" w:rsidTr="007E667A">
        <w:trPr>
          <w:trHeight w:val="914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</w:tr>
      <w:tr w:rsidR="00DC04BF" w:rsidRPr="007E667A" w:rsidTr="007E667A">
        <w:trPr>
          <w:trHeight w:val="433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70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 Республике доступным и комфортным жильем"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 проекта "Жилье"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 долгом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"Управление общественными финансами и муниципальным долгом"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1154,0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1152,4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государственных полномочий Чувашской Республики по организации и проведению на территории Чувашской  Республики мероприятий по отлову и содержанию безнадзорных животных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"Развитие транспортной системы 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 Республике" муниципальной программы 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совершенствование системы мониторинга окружающей среды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2466,0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  <w:r w:rsidRPr="007E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 "Развитие культуры и туризма"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учреждений в сфере </w:t>
            </w:r>
            <w:proofErr w:type="spellStart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4BF" w:rsidRPr="007E667A" w:rsidTr="007E667A">
        <w:trPr>
          <w:trHeight w:val="288"/>
        </w:trPr>
        <w:tc>
          <w:tcPr>
            <w:tcW w:w="5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5" w:type="dxa"/>
            <w:vAlign w:val="bottom"/>
          </w:tcPr>
          <w:p w:rsidR="00DC04BF" w:rsidRPr="007E667A" w:rsidRDefault="00DC04BF" w:rsidP="007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>Приложение 11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                   к Решению Собрания депутатов 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667A">
        <w:rPr>
          <w:rFonts w:ascii="Times New Roman" w:hAnsi="Times New Roman" w:cs="Times New Roman"/>
          <w:i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Козловского района Чувашской Республики 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     «О бюджете </w:t>
      </w:r>
      <w:proofErr w:type="spellStart"/>
      <w:r w:rsidRPr="007E667A">
        <w:rPr>
          <w:rFonts w:ascii="Times New Roman" w:hAnsi="Times New Roman" w:cs="Times New Roman"/>
          <w:i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E667A">
        <w:rPr>
          <w:rFonts w:ascii="Times New Roman" w:hAnsi="Times New Roman" w:cs="Times New Roman"/>
          <w:i/>
          <w:sz w:val="24"/>
          <w:szCs w:val="24"/>
        </w:rPr>
        <w:t>сельского</w:t>
      </w:r>
      <w:proofErr w:type="gramEnd"/>
      <w:r w:rsidRPr="007E66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поселения Козловского района 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Чувашской Республики на 2019 год и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>на  плановый  период 2020 и 2021 годов»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proofErr w:type="gramStart"/>
      <w:r w:rsidRPr="007E667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7E667A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муниципальных внутренних заимствований </w:t>
      </w:r>
      <w:proofErr w:type="spellStart"/>
      <w:r w:rsidRPr="007E667A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Козловского района Чувашской Республики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5869"/>
        <w:gridCol w:w="1686"/>
        <w:gridCol w:w="1453"/>
      </w:tblGrid>
      <w:tr w:rsidR="00DC04BF" w:rsidRPr="007E667A" w:rsidTr="007E667A"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</w:tr>
      <w:tr w:rsidR="00DC04BF" w:rsidRPr="007E667A" w:rsidTr="007E667A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4BF" w:rsidRPr="007E667A" w:rsidTr="007E667A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04BF" w:rsidRPr="007E667A" w:rsidTr="007E667A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12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                   к Решению Собрания депутатов 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667A">
        <w:rPr>
          <w:rFonts w:ascii="Times New Roman" w:hAnsi="Times New Roman" w:cs="Times New Roman"/>
          <w:i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Козловского района Чувашской Республики 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     «О бюджете </w:t>
      </w:r>
      <w:proofErr w:type="spellStart"/>
      <w:r w:rsidRPr="007E667A">
        <w:rPr>
          <w:rFonts w:ascii="Times New Roman" w:hAnsi="Times New Roman" w:cs="Times New Roman"/>
          <w:i/>
          <w:sz w:val="24"/>
          <w:szCs w:val="24"/>
        </w:rPr>
        <w:t>Тюрлеминского</w:t>
      </w:r>
      <w:proofErr w:type="spellEnd"/>
      <w:r w:rsidRPr="007E6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E667A">
        <w:rPr>
          <w:rFonts w:ascii="Times New Roman" w:hAnsi="Times New Roman" w:cs="Times New Roman"/>
          <w:i/>
          <w:sz w:val="24"/>
          <w:szCs w:val="24"/>
        </w:rPr>
        <w:t>сельского</w:t>
      </w:r>
      <w:proofErr w:type="gramEnd"/>
      <w:r w:rsidRPr="007E66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поселения Козловского района 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Чувашской Республики на 2019 год и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67A">
        <w:rPr>
          <w:rFonts w:ascii="Times New Roman" w:hAnsi="Times New Roman" w:cs="Times New Roman"/>
          <w:i/>
          <w:sz w:val="24"/>
          <w:szCs w:val="24"/>
        </w:rPr>
        <w:t>на плановый  период 2020 и 2021 годов»</w:t>
      </w:r>
    </w:p>
    <w:p w:rsidR="00DC04BF" w:rsidRPr="007E667A" w:rsidRDefault="00DC04BF" w:rsidP="007E66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proofErr w:type="gramStart"/>
      <w:r w:rsidRPr="007E667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7E667A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муниципальных внутренних заимствований </w:t>
      </w:r>
      <w:proofErr w:type="spellStart"/>
      <w:r w:rsidRPr="007E667A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Козловского района Чувашской Республики 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A">
        <w:rPr>
          <w:rFonts w:ascii="Times New Roman" w:hAnsi="Times New Roman" w:cs="Times New Roman"/>
          <w:b/>
          <w:sz w:val="24"/>
          <w:szCs w:val="24"/>
        </w:rPr>
        <w:t>на 2020 и 2021  годы</w:t>
      </w:r>
    </w:p>
    <w:p w:rsidR="00DC04BF" w:rsidRPr="007E667A" w:rsidRDefault="00DC04BF" w:rsidP="007E6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49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"/>
        <w:gridCol w:w="3841"/>
        <w:gridCol w:w="1279"/>
        <w:gridCol w:w="1301"/>
        <w:gridCol w:w="1307"/>
        <w:gridCol w:w="1290"/>
      </w:tblGrid>
      <w:tr w:rsidR="00DC04BF" w:rsidRPr="007E667A" w:rsidTr="007E667A">
        <w:tc>
          <w:tcPr>
            <w:tcW w:w="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</w:tr>
      <w:tr w:rsidR="00DC04BF" w:rsidRPr="007E667A" w:rsidTr="007E667A">
        <w:tc>
          <w:tcPr>
            <w:tcW w:w="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ind w:left="5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</w:tr>
      <w:tr w:rsidR="00DC04BF" w:rsidRPr="007E667A" w:rsidTr="007E667A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4BF" w:rsidRPr="007E667A" w:rsidTr="007E667A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04BF" w:rsidRPr="007E667A" w:rsidTr="007E667A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C04BF" w:rsidRPr="007E667A" w:rsidRDefault="00DC04BF" w:rsidP="007E6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C04BF" w:rsidRPr="007E667A" w:rsidRDefault="00DC04BF" w:rsidP="007E6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04BF" w:rsidRPr="007E667A" w:rsidRDefault="00DC04BF" w:rsidP="007E66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222E" w:rsidRPr="007E667A" w:rsidRDefault="0032222E" w:rsidP="007E66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222E" w:rsidRPr="007E667A" w:rsidRDefault="0032222E" w:rsidP="007E6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22E" w:rsidRPr="007E667A" w:rsidRDefault="0032222E" w:rsidP="007E667A">
      <w:pPr>
        <w:spacing w:after="0" w:line="240" w:lineRule="auto"/>
        <w:ind w:left="3420" w:hanging="10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67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</w:p>
    <w:sectPr w:rsidR="0032222E" w:rsidRPr="007E667A" w:rsidSect="007E66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17EB9"/>
    <w:multiLevelType w:val="hybridMultilevel"/>
    <w:tmpl w:val="3660900C"/>
    <w:lvl w:ilvl="0" w:tplc="97204F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255EA4"/>
    <w:multiLevelType w:val="hybridMultilevel"/>
    <w:tmpl w:val="B0DC8C92"/>
    <w:lvl w:ilvl="0" w:tplc="4ED82184">
      <w:start w:val="1"/>
      <w:numFmt w:val="decimal"/>
      <w:lvlText w:val="%1."/>
      <w:lvlJc w:val="left"/>
      <w:pPr>
        <w:tabs>
          <w:tab w:val="num" w:pos="1879"/>
        </w:tabs>
        <w:ind w:left="1879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>
    <w:nsid w:val="696F1586"/>
    <w:multiLevelType w:val="multilevel"/>
    <w:tmpl w:val="165E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3763416"/>
    <w:multiLevelType w:val="hybridMultilevel"/>
    <w:tmpl w:val="F8C0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2E"/>
    <w:rsid w:val="000E7884"/>
    <w:rsid w:val="0032222E"/>
    <w:rsid w:val="00327E1D"/>
    <w:rsid w:val="003D1966"/>
    <w:rsid w:val="004B3699"/>
    <w:rsid w:val="005A3F3B"/>
    <w:rsid w:val="00791337"/>
    <w:rsid w:val="00791F57"/>
    <w:rsid w:val="007E667A"/>
    <w:rsid w:val="00972298"/>
    <w:rsid w:val="009C6AB8"/>
    <w:rsid w:val="009F4132"/>
    <w:rsid w:val="00A65B5A"/>
    <w:rsid w:val="00C15180"/>
    <w:rsid w:val="00CA1295"/>
    <w:rsid w:val="00DC04BF"/>
    <w:rsid w:val="00D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32"/>
  </w:style>
  <w:style w:type="paragraph" w:styleId="1">
    <w:name w:val="heading 1"/>
    <w:basedOn w:val="a"/>
    <w:next w:val="a"/>
    <w:link w:val="10"/>
    <w:qFormat/>
    <w:rsid w:val="0032222E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32222E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styleId="4">
    <w:name w:val="heading 4"/>
    <w:basedOn w:val="a"/>
    <w:next w:val="a"/>
    <w:link w:val="40"/>
    <w:qFormat/>
    <w:rsid w:val="00DC04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C04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2222E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32222E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3222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2222E"/>
    <w:rPr>
      <w:b/>
      <w:bCs/>
      <w:color w:val="000080"/>
    </w:rPr>
  </w:style>
  <w:style w:type="paragraph" w:styleId="a5">
    <w:name w:val="header"/>
    <w:aliases w:val=" Знак Знак Знак,Знак Знак Знак, Знак"/>
    <w:basedOn w:val="a"/>
    <w:link w:val="a6"/>
    <w:rsid w:val="00322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 Знак,Знак Знак Знак Знак, Знак Знак"/>
    <w:basedOn w:val="a0"/>
    <w:link w:val="a5"/>
    <w:uiPriority w:val="99"/>
    <w:rsid w:val="003222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rsid w:val="00322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C04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C04BF"/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rsid w:val="00DC04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C04B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C04BF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DC04B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rsid w:val="00DC04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4BF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basedOn w:val="a4"/>
    <w:rsid w:val="00DC04BF"/>
    <w:rPr>
      <w:color w:val="008000"/>
      <w:sz w:val="18"/>
      <w:szCs w:val="18"/>
      <w:u w:val="single"/>
    </w:rPr>
  </w:style>
  <w:style w:type="table" w:styleId="aa">
    <w:name w:val="Table Grid"/>
    <w:basedOn w:val="a1"/>
    <w:rsid w:val="00DC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C04BF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C04B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0"/>
    <w:rsid w:val="00DC04BF"/>
  </w:style>
  <w:style w:type="paragraph" w:styleId="ae">
    <w:name w:val="footer"/>
    <w:basedOn w:val="a"/>
    <w:link w:val="af"/>
    <w:uiPriority w:val="99"/>
    <w:rsid w:val="00DC0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C04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DC0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DC04B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C04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04BF"/>
    <w:rPr>
      <w:rFonts w:ascii="Times New Roman" w:eastAsia="Times New Roman" w:hAnsi="Times New Roman" w:cs="Times New Roman"/>
      <w:sz w:val="16"/>
      <w:szCs w:val="16"/>
    </w:rPr>
  </w:style>
  <w:style w:type="character" w:customStyle="1" w:styleId="af2">
    <w:name w:val="Название Знак"/>
    <w:basedOn w:val="a0"/>
    <w:rsid w:val="00DC04BF"/>
    <w:rPr>
      <w:rFonts w:ascii="TimesET" w:hAnsi="TimesET"/>
      <w:sz w:val="24"/>
    </w:rPr>
  </w:style>
  <w:style w:type="paragraph" w:styleId="af3">
    <w:name w:val="Title"/>
    <w:basedOn w:val="a"/>
    <w:link w:val="11"/>
    <w:qFormat/>
    <w:rsid w:val="00DC04BF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азвание Знак1"/>
    <w:basedOn w:val="a0"/>
    <w:link w:val="af3"/>
    <w:rsid w:val="00DC04BF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Plain Text"/>
    <w:basedOn w:val="a"/>
    <w:link w:val="af5"/>
    <w:rsid w:val="00DC04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DC04BF"/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basedOn w:val="a0"/>
    <w:rsid w:val="00DC04BF"/>
    <w:rPr>
      <w:color w:val="0000FF"/>
      <w:u w:val="single"/>
    </w:rPr>
  </w:style>
  <w:style w:type="character" w:customStyle="1" w:styleId="33">
    <w:name w:val="Знак Знак3"/>
    <w:basedOn w:val="a0"/>
    <w:rsid w:val="00DC04BF"/>
    <w:rPr>
      <w:sz w:val="24"/>
      <w:szCs w:val="24"/>
      <w:lang w:val="ru-RU" w:eastAsia="ru-RU" w:bidi="ar-SA"/>
    </w:rPr>
  </w:style>
  <w:style w:type="paragraph" w:customStyle="1" w:styleId="af7">
    <w:name w:val="Информация об изменениях"/>
    <w:basedOn w:val="a"/>
    <w:next w:val="a"/>
    <w:rsid w:val="00DC04B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Times New Roman"/>
      <w:sz w:val="24"/>
      <w:szCs w:val="24"/>
      <w:shd w:val="clear" w:color="auto" w:fill="EAEFED"/>
    </w:rPr>
  </w:style>
  <w:style w:type="paragraph" w:customStyle="1" w:styleId="af8">
    <w:name w:val="Комментарий"/>
    <w:basedOn w:val="a"/>
    <w:next w:val="a"/>
    <w:rsid w:val="00DC04BF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DC04BF"/>
    <w:pPr>
      <w:spacing w:before="0"/>
    </w:pPr>
    <w:rPr>
      <w:i/>
      <w:iCs/>
    </w:rPr>
  </w:style>
  <w:style w:type="paragraph" w:customStyle="1" w:styleId="afa">
    <w:name w:val="Нормальный (таблица)"/>
    <w:basedOn w:val="a"/>
    <w:next w:val="a"/>
    <w:rsid w:val="00DC04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одзаголовок для информации об изменениях"/>
    <w:basedOn w:val="a"/>
    <w:next w:val="a"/>
    <w:rsid w:val="00DC04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353842"/>
      <w:sz w:val="24"/>
      <w:szCs w:val="24"/>
    </w:rPr>
  </w:style>
  <w:style w:type="paragraph" w:customStyle="1" w:styleId="afc">
    <w:name w:val="Прижатый влево"/>
    <w:basedOn w:val="a"/>
    <w:next w:val="a"/>
    <w:rsid w:val="00DC04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rsid w:val="00DC04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C04BF"/>
    <w:rPr>
      <w:rFonts w:ascii="Times New Roman" w:eastAsia="Times New Roman" w:hAnsi="Times New Roman" w:cs="Times New Roman"/>
      <w:sz w:val="16"/>
      <w:szCs w:val="16"/>
    </w:rPr>
  </w:style>
  <w:style w:type="paragraph" w:customStyle="1" w:styleId="afd">
    <w:name w:val="Заголовок статьи"/>
    <w:basedOn w:val="a"/>
    <w:next w:val="a"/>
    <w:rsid w:val="00DC04B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сновной текст с отступом1"/>
    <w:basedOn w:val="a"/>
    <w:rsid w:val="00DC04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Абзац списка1"/>
    <w:basedOn w:val="a"/>
    <w:rsid w:val="00DC04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fo\&#1056;&#1072;&#1073;&#1086;&#1095;&#1080;&#1081;%20&#1089;&#1090;&#1086;&#1083;\&#1076;&#1083;&#1103;%20&#1088;&#1072;&#1073;&#1086;&#1090;&#1099;\&#1073;&#1102;&#1076;&#1078;&#1077;&#1090;%20&#1095;&#1088;\&#1047;&#1072;&#1082;&#1086;&#1085;%20&#1086;%20&#1073;&#1102;&#1076;&#1078;&#1077;&#1090;&#1077;%20(3)-&#1074;&#1077;&#1088;&#1089;&#1080;&#1103;%20&#1080;&#1079;%20&#1050;&#1052;%20&#1063;&#105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fo\&#1056;&#1072;&#1073;&#1086;&#1095;&#1080;&#1081;%20&#1089;&#1090;&#1086;&#1083;\&#1076;&#1083;&#1103;%20&#1088;&#1072;&#1073;&#1086;&#1090;&#1099;\&#1073;&#1102;&#1076;&#1078;&#1077;&#1090;%20&#1095;&#1088;\&#1047;&#1072;&#1082;&#1086;&#1085;%20&#1086;%20&#1073;&#1102;&#1076;&#1078;&#1077;&#1090;&#1077;%20(3)-&#1074;&#1077;&#1088;&#1089;&#1080;&#1103;%20&#1080;&#1079;%20&#1050;&#1052;%20&#1063;&#1056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fo\&#1056;&#1072;&#1073;&#1086;&#1095;&#1080;&#1081;%20&#1089;&#1090;&#1086;&#1083;\&#1076;&#1083;&#1103;%20&#1088;&#1072;&#1073;&#1086;&#1090;&#1099;\&#1073;&#1102;&#1076;&#1078;&#1077;&#1090;%20&#1095;&#1088;\&#1047;&#1072;&#1082;&#1086;&#1085;%20&#1086;%20&#1073;&#1102;&#1076;&#1078;&#1077;&#1090;&#1077;%20(3)-&#1074;&#1077;&#1088;&#1089;&#1080;&#1103;%20&#1080;&#1079;%20&#1050;&#1052;%20&#1063;&#105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fo\&#1056;&#1072;&#1073;&#1086;&#1095;&#1080;&#1081;%20&#1089;&#1090;&#1086;&#1083;\&#1076;&#1083;&#1103;%20&#1088;&#1072;&#1073;&#1086;&#1090;&#1099;\&#1073;&#1102;&#1076;&#1078;&#1077;&#1090;%20&#1095;&#1088;\&#1047;&#1072;&#1082;&#1086;&#1085;%20&#1086;%20&#1073;&#1102;&#1076;&#1078;&#1077;&#1090;&#1077;%20(3)-&#1074;&#1077;&#1088;&#1089;&#1080;&#1103;%20&#1080;&#1079;%20&#1050;&#1052;%20&#1063;&#1056;.doc" TargetMode="External"/><Relationship Id="rId10" Type="http://schemas.openxmlformats.org/officeDocument/2006/relationships/hyperlink" Target="file:///C:\Documents%20and%20Settings\fo\&#1056;&#1072;&#1073;&#1086;&#1095;&#1080;&#1081;%20&#1089;&#1090;&#1086;&#1083;\&#1076;&#1083;&#1103;%20&#1088;&#1072;&#1073;&#1086;&#1090;&#1099;\&#1073;&#1102;&#1076;&#1078;&#1077;&#1090;%20&#1095;&#1088;\&#1047;&#1072;&#1082;&#1086;&#1085;%20&#1086;%20&#1073;&#1102;&#1076;&#1078;&#1077;&#1090;&#1077;%20(3)-&#1074;&#1077;&#1088;&#1089;&#1080;&#1103;%20&#1080;&#1079;%20&#1050;&#1052;%20&#1063;&#105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fo\&#1056;&#1072;&#1073;&#1086;&#1095;&#1080;&#1081;%20&#1089;&#1090;&#1086;&#1083;\&#1076;&#1083;&#1103;%20&#1088;&#1072;&#1073;&#1086;&#1090;&#1099;\&#1073;&#1102;&#1076;&#1078;&#1077;&#1090;%20&#1095;&#1088;\&#1047;&#1072;&#1082;&#1086;&#1085;%20&#1086;%20&#1073;&#1102;&#1076;&#1078;&#1077;&#1090;&#1077;%20(3)-&#1074;&#1077;&#1088;&#1089;&#1080;&#1103;%20&#1080;&#1079;%20&#1050;&#1052;%20&#1063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52</Pages>
  <Words>17003</Words>
  <Characters>96922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2018-12-19T11:53:00Z</cp:lastPrinted>
  <dcterms:created xsi:type="dcterms:W3CDTF">2018-12-19T11:49:00Z</dcterms:created>
  <dcterms:modified xsi:type="dcterms:W3CDTF">2018-12-19T12:00:00Z</dcterms:modified>
</cp:coreProperties>
</file>