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E2171E">
        <w:trPr>
          <w:cantSplit/>
          <w:trHeight w:val="253"/>
        </w:trPr>
        <w:tc>
          <w:tcPr>
            <w:tcW w:w="4195" w:type="dxa"/>
          </w:tcPr>
          <w:p w:rsidR="00E2171E" w:rsidRDefault="00A87F16" w:rsidP="00BA086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-337185</wp:posOffset>
                  </wp:positionV>
                  <wp:extent cx="720090" cy="720090"/>
                  <wp:effectExtent l="0" t="0" r="3810" b="38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171E">
              <w:rPr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2171E" w:rsidRDefault="00E2171E" w:rsidP="00BA08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A87F16" w:rsidRDefault="00A87F16" w:rsidP="00A87F16">
            <w:pPr>
              <w:pStyle w:val="a4"/>
              <w:spacing w:line="192" w:lineRule="auto"/>
              <w:jc w:val="righ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E2171E" w:rsidRDefault="00E2171E" w:rsidP="00BA0861">
            <w:pPr>
              <w:pStyle w:val="a4"/>
              <w:spacing w:line="192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E2171E">
        <w:trPr>
          <w:cantSplit/>
          <w:trHeight w:val="2355"/>
        </w:trPr>
        <w:tc>
          <w:tcPr>
            <w:tcW w:w="4195" w:type="dxa"/>
          </w:tcPr>
          <w:p w:rsidR="00E2171E" w:rsidRDefault="00E2171E" w:rsidP="00BA0861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ÇĚМĚРЛЕ РАЙОНĚН</w:t>
            </w:r>
          </w:p>
          <w:p w:rsidR="00E2171E" w:rsidRDefault="00E2171E" w:rsidP="00BA0861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АНАТ КĂМАША ЯЛ ПОСЕЛЕНИЙĚН </w:t>
            </w:r>
          </w:p>
          <w:p w:rsidR="00E2171E" w:rsidRDefault="00E2171E" w:rsidP="00BA086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cs="Times New Roman"/>
                <w:color w:val="000000"/>
                <w:sz w:val="26"/>
                <w:szCs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2171E" w:rsidRDefault="00E2171E" w:rsidP="00BA0861">
            <w:pPr>
              <w:spacing w:line="192" w:lineRule="auto"/>
            </w:pPr>
          </w:p>
          <w:p w:rsidR="00E2171E" w:rsidRDefault="00E2171E" w:rsidP="00BA086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2171E" w:rsidRDefault="00E2171E" w:rsidP="00BA0861"/>
          <w:p w:rsidR="00E2171E" w:rsidRDefault="00BF26E4" w:rsidP="00BA0861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30.07</w:t>
            </w:r>
            <w:r w:rsidR="00E2171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.2018 г.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49</w:t>
            </w:r>
            <w:r w:rsidR="00E2171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</w:p>
          <w:p w:rsidR="00E2171E" w:rsidRDefault="00E2171E" w:rsidP="00BA086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Анат Кăмаша сали</w:t>
            </w:r>
          </w:p>
        </w:tc>
        <w:tc>
          <w:tcPr>
            <w:tcW w:w="0" w:type="auto"/>
            <w:vMerge/>
            <w:vAlign w:val="center"/>
          </w:tcPr>
          <w:p w:rsidR="00E2171E" w:rsidRDefault="00E2171E" w:rsidP="00BA0861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E2171E" w:rsidRDefault="00E2171E" w:rsidP="00BA0861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E2171E" w:rsidRPr="00661F51" w:rsidRDefault="00E2171E" w:rsidP="00BA0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661F51">
              <w:rPr>
                <w:b/>
                <w:bCs/>
              </w:rPr>
              <w:t xml:space="preserve">НИЖНЕКУМАШКИНСКОГО </w:t>
            </w:r>
            <w:r>
              <w:rPr>
                <w:b/>
                <w:bCs/>
              </w:rPr>
              <w:t xml:space="preserve">  </w:t>
            </w:r>
            <w:r w:rsidRPr="00661F51">
              <w:rPr>
                <w:b/>
                <w:bCs/>
              </w:rPr>
              <w:t>СЕЛЬСКОГО ПОСЕЛЕНИЯ</w:t>
            </w:r>
          </w:p>
          <w:p w:rsidR="00E2171E" w:rsidRDefault="00E2171E" w:rsidP="00BA086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2171E" w:rsidRDefault="00E2171E" w:rsidP="00BA0861">
            <w:pPr>
              <w:pStyle w:val="a4"/>
              <w:spacing w:line="192" w:lineRule="auto"/>
              <w:jc w:val="center"/>
              <w:rPr>
                <w:rStyle w:val="a5"/>
                <w:rFonts w:cs="Times New Roman"/>
                <w:color w:val="000000"/>
              </w:rPr>
            </w:pPr>
          </w:p>
          <w:p w:rsidR="00E2171E" w:rsidRDefault="00E2171E" w:rsidP="00BA0861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E2171E" w:rsidRDefault="00E2171E" w:rsidP="00BA0861"/>
          <w:p w:rsidR="00E2171E" w:rsidRDefault="00BF26E4" w:rsidP="00BA086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30.07</w:t>
            </w:r>
            <w:r w:rsidR="00E2171E">
              <w:rPr>
                <w:noProof/>
                <w:sz w:val="26"/>
                <w:szCs w:val="26"/>
              </w:rPr>
              <w:t xml:space="preserve">.2018 г.  № </w:t>
            </w:r>
            <w:r>
              <w:rPr>
                <w:noProof/>
                <w:sz w:val="26"/>
                <w:szCs w:val="26"/>
              </w:rPr>
              <w:t>49</w:t>
            </w:r>
            <w:bookmarkStart w:id="0" w:name="_GoBack"/>
            <w:bookmarkEnd w:id="0"/>
          </w:p>
          <w:p w:rsidR="00E2171E" w:rsidRDefault="00E2171E" w:rsidP="00BA086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село Нижняя Кумашка</w:t>
            </w:r>
          </w:p>
        </w:tc>
      </w:tr>
    </w:tbl>
    <w:p w:rsidR="00E2171E" w:rsidRDefault="00E2171E" w:rsidP="000D32DD">
      <w:pPr>
        <w:spacing w:line="360" w:lineRule="auto"/>
        <w:jc w:val="right"/>
        <w:rPr>
          <w:sz w:val="20"/>
          <w:szCs w:val="20"/>
        </w:rPr>
      </w:pPr>
      <w:r>
        <w:rPr>
          <w:lang w:eastAsia="en-US"/>
        </w:rPr>
        <w:t xml:space="preserve">                                                                                                     </w:t>
      </w:r>
      <w:r>
        <w:t xml:space="preserve">           </w:t>
      </w:r>
    </w:p>
    <w:p w:rsidR="00E2171E" w:rsidRDefault="00C3479C" w:rsidP="00A87F16">
      <w:pPr>
        <w:widowControl w:val="0"/>
        <w:autoSpaceDE w:val="0"/>
        <w:autoSpaceDN w:val="0"/>
        <w:adjustRightInd w:val="0"/>
        <w:ind w:right="3543"/>
        <w:jc w:val="both"/>
        <w:outlineLvl w:val="0"/>
      </w:pPr>
      <w:proofErr w:type="gramStart"/>
      <w:r>
        <w:t xml:space="preserve">О внесении изменений в постановление администрации </w:t>
      </w:r>
      <w:proofErr w:type="spellStart"/>
      <w:r>
        <w:t>Нижнекумашкинского</w:t>
      </w:r>
      <w:proofErr w:type="spellEnd"/>
      <w:r>
        <w:t xml:space="preserve"> сельского поселения от 23.03.2018 г. № 16 «</w:t>
      </w:r>
      <w:r w:rsidR="00E2171E">
        <w:t xml:space="preserve">Об определении специально отведенного места для проведения встреч депутатов Государственной Думы Федерального Собрания Российской Федерации, депутатов Государственного Совета Чувашской Республики с избирателями, а также помещения, предоставляемого </w:t>
      </w:r>
      <w:r w:rsidR="00E2171E" w:rsidRPr="0009154A">
        <w:t xml:space="preserve">администрацией </w:t>
      </w:r>
      <w:proofErr w:type="spellStart"/>
      <w:r w:rsidR="00E2171E" w:rsidRPr="0009154A">
        <w:t>Нижнекумашкинского</w:t>
      </w:r>
      <w:proofErr w:type="spellEnd"/>
      <w:r w:rsidR="00E2171E" w:rsidRPr="0009154A">
        <w:t xml:space="preserve"> сельского поселения</w:t>
      </w:r>
      <w:r w:rsidR="00E2171E">
        <w:rPr>
          <w:color w:val="FF0000"/>
        </w:rPr>
        <w:t xml:space="preserve"> </w:t>
      </w:r>
      <w:r w:rsidR="00E2171E">
        <w:t>для проведения встреч депутатов Государственной Думы Федерального Собрания Российской Федерации, депутатов Государственного Совета Чувашской Республики с избирателями</w:t>
      </w:r>
      <w:proofErr w:type="gramEnd"/>
      <w:r w:rsidR="00E2171E">
        <w:t>, и о порядке их предоставления</w:t>
      </w:r>
      <w:r>
        <w:t>»</w:t>
      </w:r>
    </w:p>
    <w:p w:rsidR="00E2171E" w:rsidRDefault="00E2171E" w:rsidP="0009154A">
      <w:pPr>
        <w:tabs>
          <w:tab w:val="left" w:pos="9355"/>
        </w:tabs>
        <w:ind w:right="-5" w:firstLine="540"/>
        <w:jc w:val="both"/>
      </w:pPr>
    </w:p>
    <w:p w:rsidR="00A87F16" w:rsidRDefault="00A87F16" w:rsidP="0009154A">
      <w:pPr>
        <w:tabs>
          <w:tab w:val="left" w:pos="9355"/>
        </w:tabs>
        <w:ind w:right="-5" w:firstLine="540"/>
        <w:jc w:val="both"/>
      </w:pPr>
      <w:r>
        <w:t>На основании экспертного заключения № 1440/2018 от 04.07.2018 года Министерства юстиции и имущественных отношений Чувашской Республики</w:t>
      </w:r>
    </w:p>
    <w:p w:rsidR="00A87F16" w:rsidRDefault="00A87F16" w:rsidP="0009154A">
      <w:pPr>
        <w:tabs>
          <w:tab w:val="left" w:pos="9355"/>
        </w:tabs>
        <w:ind w:right="-5" w:firstLine="540"/>
        <w:jc w:val="both"/>
      </w:pPr>
    </w:p>
    <w:p w:rsidR="00E2171E" w:rsidRDefault="00E2171E" w:rsidP="0009154A">
      <w:pPr>
        <w:tabs>
          <w:tab w:val="left" w:pos="4870"/>
        </w:tabs>
        <w:suppressAutoHyphens/>
        <w:autoSpaceDE w:val="0"/>
        <w:autoSpaceDN w:val="0"/>
        <w:adjustRightInd w:val="0"/>
        <w:ind w:firstLine="540"/>
        <w:jc w:val="both"/>
      </w:pPr>
      <w:r>
        <w:t xml:space="preserve">администрация </w:t>
      </w:r>
      <w:proofErr w:type="spellStart"/>
      <w:r>
        <w:rPr>
          <w:b/>
          <w:bCs/>
          <w:color w:val="000000"/>
        </w:rPr>
        <w:t>Нижнекумашкинского</w:t>
      </w:r>
      <w:proofErr w:type="spellEnd"/>
      <w:r>
        <w:rPr>
          <w:b/>
          <w:bCs/>
          <w:color w:val="000000"/>
        </w:rPr>
        <w:t xml:space="preserve"> сельского поселения </w:t>
      </w:r>
      <w:r>
        <w:rPr>
          <w:color w:val="000000"/>
        </w:rPr>
        <w:t xml:space="preserve"> </w:t>
      </w:r>
      <w:proofErr w:type="spellStart"/>
      <w:r>
        <w:t>Шумерлинского</w:t>
      </w:r>
      <w:proofErr w:type="spellEnd"/>
      <w:r>
        <w:t xml:space="preserve"> района </w:t>
      </w:r>
      <w:proofErr w:type="gramStart"/>
      <w:r>
        <w:t>п</w:t>
      </w:r>
      <w:proofErr w:type="gramEnd"/>
      <w:r>
        <w:t xml:space="preserve"> о с т а н о в л я е т:</w:t>
      </w:r>
    </w:p>
    <w:p w:rsidR="00C3479C" w:rsidRDefault="00C3479C" w:rsidP="00C3479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0"/>
        <w:jc w:val="both"/>
        <w:outlineLvl w:val="0"/>
      </w:pPr>
      <w:proofErr w:type="gramStart"/>
      <w:r>
        <w:t xml:space="preserve">Внести изменения в постановление администрации </w:t>
      </w:r>
      <w:proofErr w:type="spellStart"/>
      <w:r>
        <w:t>Нижнекумашкинского</w:t>
      </w:r>
      <w:proofErr w:type="spellEnd"/>
      <w:r>
        <w:t xml:space="preserve"> сельского поселения от 23.03.2018 г. № 16 «Об определении специально отведенного места для проведения встреч депутатов Государственной Думы Федерального Собрания Российской Федерации, депутатов Государственного Совета Чувашской Республики с избирателями, а также помещения, предоставляемого </w:t>
      </w:r>
      <w:r w:rsidRPr="0009154A">
        <w:t xml:space="preserve">администрацией </w:t>
      </w:r>
      <w:proofErr w:type="spellStart"/>
      <w:r w:rsidRPr="0009154A">
        <w:t>Нижнекумашкинского</w:t>
      </w:r>
      <w:proofErr w:type="spellEnd"/>
      <w:r w:rsidRPr="0009154A">
        <w:t xml:space="preserve"> сельского поселения</w:t>
      </w:r>
      <w:r>
        <w:rPr>
          <w:color w:val="FF0000"/>
        </w:rPr>
        <w:t xml:space="preserve"> </w:t>
      </w:r>
      <w:r>
        <w:t>для проведения встреч депутатов Государственной Думы Федерального Собрания Российской Федерации, депутатов Государственного Совета Чувашской Республики с избирателями, и</w:t>
      </w:r>
      <w:proofErr w:type="gramEnd"/>
      <w:r>
        <w:t xml:space="preserve"> о порядке их предоставления»:</w:t>
      </w:r>
    </w:p>
    <w:p w:rsidR="00C3479C" w:rsidRDefault="00C3479C" w:rsidP="00C3479C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-1"/>
        <w:jc w:val="both"/>
        <w:outlineLvl w:val="0"/>
      </w:pPr>
      <w:r>
        <w:t>Пункт 1 изложить в новой редакции:</w:t>
      </w:r>
    </w:p>
    <w:p w:rsidR="00E2171E" w:rsidRDefault="00C3479C" w:rsidP="0009154A">
      <w:pPr>
        <w:autoSpaceDE w:val="0"/>
        <w:autoSpaceDN w:val="0"/>
        <w:adjustRightInd w:val="0"/>
        <w:ind w:firstLine="709"/>
        <w:jc w:val="both"/>
      </w:pPr>
      <w:r>
        <w:t>«</w:t>
      </w:r>
      <w:r w:rsidR="00E2171E">
        <w:t xml:space="preserve">1. Определить площадку перед зданием </w:t>
      </w:r>
      <w:proofErr w:type="spellStart"/>
      <w:r w:rsidR="00E2171E">
        <w:t>Нижнекумашкинской</w:t>
      </w:r>
      <w:proofErr w:type="spellEnd"/>
      <w:r w:rsidR="00E2171E">
        <w:t xml:space="preserve"> администрации, расположенным по адресу: </w:t>
      </w:r>
      <w:proofErr w:type="gramStart"/>
      <w:r w:rsidR="00E2171E">
        <w:t xml:space="preserve">Чувашская Республика, </w:t>
      </w:r>
      <w:proofErr w:type="spellStart"/>
      <w:r w:rsidR="00E2171E">
        <w:t>Шумерлинский</w:t>
      </w:r>
      <w:proofErr w:type="spellEnd"/>
      <w:r w:rsidR="00E2171E">
        <w:t xml:space="preserve"> район, с. Нижняя </w:t>
      </w:r>
      <w:proofErr w:type="spellStart"/>
      <w:r w:rsidR="00E2171E">
        <w:t>Кумашка</w:t>
      </w:r>
      <w:proofErr w:type="spellEnd"/>
      <w:r w:rsidR="00E2171E">
        <w:t>, ул. Луговая, дом 31 в качестве специально отведенного места для проведения встреч депутатов Государственной Думы Федерального Собрания Российской Федерации, депутатов Государственного Совета Чувашской Республики</w:t>
      </w:r>
      <w:r>
        <w:t xml:space="preserve">, депутатов Собрания депутатов </w:t>
      </w:r>
      <w:proofErr w:type="spellStart"/>
      <w:r>
        <w:t>Шумерлинского</w:t>
      </w:r>
      <w:proofErr w:type="spellEnd"/>
      <w:r>
        <w:t xml:space="preserve"> района, депутатов Собрания депутатов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E2171E">
        <w:t xml:space="preserve"> (далее также - депутаты) с избирателями.</w:t>
      </w:r>
      <w:r>
        <w:t>»</w:t>
      </w:r>
      <w:proofErr w:type="gramEnd"/>
    </w:p>
    <w:p w:rsidR="00E2171E" w:rsidRDefault="00C3479C" w:rsidP="0009154A">
      <w:pPr>
        <w:autoSpaceDE w:val="0"/>
        <w:autoSpaceDN w:val="0"/>
        <w:adjustRightInd w:val="0"/>
        <w:ind w:firstLine="709"/>
        <w:jc w:val="both"/>
      </w:pPr>
      <w:r>
        <w:t>2</w:t>
      </w:r>
      <w:r w:rsidR="00E2171E">
        <w:t xml:space="preserve">. Настоящее постановление вступает в силу после его официального опубликования в печатном издании «Вестник </w:t>
      </w:r>
      <w:proofErr w:type="spellStart"/>
      <w:r w:rsidR="00E2171E" w:rsidRPr="0009154A">
        <w:t>Нижнекумашкинского</w:t>
      </w:r>
      <w:proofErr w:type="spellEnd"/>
      <w:r w:rsidR="00E2171E">
        <w:t xml:space="preserve"> сельского поселения</w:t>
      </w:r>
      <w:r w:rsidR="00E2171E">
        <w:rPr>
          <w:b/>
          <w:bCs/>
          <w:color w:val="FF0000"/>
        </w:rPr>
        <w:t xml:space="preserve"> </w:t>
      </w:r>
      <w:proofErr w:type="spellStart"/>
      <w:r w:rsidR="00E2171E">
        <w:t>Шумерлинского</w:t>
      </w:r>
      <w:proofErr w:type="spellEnd"/>
      <w:r w:rsidR="00E2171E">
        <w:t xml:space="preserve"> района» и полежит размещению на официальном сайте</w:t>
      </w:r>
      <w:r w:rsidR="00E2171E">
        <w:rPr>
          <w:b/>
          <w:bCs/>
          <w:color w:val="FF0000"/>
        </w:rPr>
        <w:t xml:space="preserve"> </w:t>
      </w:r>
      <w:proofErr w:type="spellStart"/>
      <w:r w:rsidR="00E2171E" w:rsidRPr="0009154A">
        <w:t>Нижнекумашкинского</w:t>
      </w:r>
      <w:proofErr w:type="spellEnd"/>
      <w:r w:rsidR="00E2171E">
        <w:t xml:space="preserve"> сельского поселения в сети «Интернет»</w:t>
      </w:r>
    </w:p>
    <w:p w:rsidR="00E2171E" w:rsidRDefault="00E2171E" w:rsidP="00FA6DB9">
      <w:pPr>
        <w:tabs>
          <w:tab w:val="left" w:pos="9355"/>
        </w:tabs>
        <w:ind w:left="709" w:firstLine="709"/>
        <w:jc w:val="both"/>
      </w:pPr>
    </w:p>
    <w:p w:rsidR="00E2171E" w:rsidRDefault="00E2171E" w:rsidP="00FA6DB9">
      <w:r>
        <w:t xml:space="preserve">Глава </w:t>
      </w:r>
      <w:proofErr w:type="spellStart"/>
      <w:r>
        <w:t>Нижнекумашкинского</w:t>
      </w:r>
      <w:proofErr w:type="spellEnd"/>
    </w:p>
    <w:p w:rsidR="00E2171E" w:rsidRDefault="00E2171E" w:rsidP="0009154A">
      <w:r>
        <w:t xml:space="preserve">сельского поселения                                                                              </w:t>
      </w:r>
      <w:r w:rsidR="00A87F16">
        <w:t xml:space="preserve">               </w:t>
      </w:r>
      <w:r>
        <w:t>В.В. Губанова</w:t>
      </w:r>
    </w:p>
    <w:sectPr w:rsidR="00E2171E" w:rsidSect="00A87F16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3D4F"/>
    <w:multiLevelType w:val="multilevel"/>
    <w:tmpl w:val="AD0C2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AB"/>
    <w:rsid w:val="00053021"/>
    <w:rsid w:val="0009154A"/>
    <w:rsid w:val="000D32DD"/>
    <w:rsid w:val="00117B4C"/>
    <w:rsid w:val="001A2EE8"/>
    <w:rsid w:val="00245B11"/>
    <w:rsid w:val="00254D70"/>
    <w:rsid w:val="002A7233"/>
    <w:rsid w:val="00351DCC"/>
    <w:rsid w:val="003C6618"/>
    <w:rsid w:val="003E53E9"/>
    <w:rsid w:val="004537B7"/>
    <w:rsid w:val="004969C1"/>
    <w:rsid w:val="004F3610"/>
    <w:rsid w:val="00661F51"/>
    <w:rsid w:val="0067439F"/>
    <w:rsid w:val="008C25BE"/>
    <w:rsid w:val="008D6F63"/>
    <w:rsid w:val="009B06E5"/>
    <w:rsid w:val="00A16BE1"/>
    <w:rsid w:val="00A35F86"/>
    <w:rsid w:val="00A55834"/>
    <w:rsid w:val="00A87F16"/>
    <w:rsid w:val="00B813F9"/>
    <w:rsid w:val="00BA0861"/>
    <w:rsid w:val="00BA76AB"/>
    <w:rsid w:val="00BB5BB8"/>
    <w:rsid w:val="00BF26E4"/>
    <w:rsid w:val="00C3479C"/>
    <w:rsid w:val="00CC5D18"/>
    <w:rsid w:val="00E2171E"/>
    <w:rsid w:val="00E25B7A"/>
    <w:rsid w:val="00E37C5D"/>
    <w:rsid w:val="00EF4E48"/>
    <w:rsid w:val="00FA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A6DB9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FA6DB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FA6DB9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A6DB9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FA6DB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FA6DB9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05.10.2016</dc:creator>
  <cp:lastModifiedBy>sao-nizh</cp:lastModifiedBy>
  <cp:revision>4</cp:revision>
  <cp:lastPrinted>2018-07-24T08:28:00Z</cp:lastPrinted>
  <dcterms:created xsi:type="dcterms:W3CDTF">2018-07-24T08:28:00Z</dcterms:created>
  <dcterms:modified xsi:type="dcterms:W3CDTF">2018-07-30T08:39:00Z</dcterms:modified>
</cp:coreProperties>
</file>