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FE" w:rsidRDefault="00AB34FE" w:rsidP="00AB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63" w:type="dxa"/>
        <w:tblInd w:w="-432" w:type="dxa"/>
        <w:tblLayout w:type="fixed"/>
        <w:tblLook w:val="0000"/>
      </w:tblPr>
      <w:tblGrid>
        <w:gridCol w:w="4320"/>
        <w:gridCol w:w="1800"/>
        <w:gridCol w:w="4343"/>
      </w:tblGrid>
      <w:tr w:rsidR="00E12AA0" w:rsidRPr="00C46B7A" w:rsidTr="00E12AA0">
        <w:trPr>
          <w:trHeight w:val="2696"/>
        </w:trPr>
        <w:tc>
          <w:tcPr>
            <w:tcW w:w="4320" w:type="dxa"/>
          </w:tcPr>
          <w:p w:rsidR="00E12AA0" w:rsidRPr="00C46B7A" w:rsidRDefault="00E12AA0" w:rsidP="00E12AA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46B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C46B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Чă</w:t>
            </w:r>
            <w:proofErr w:type="gramStart"/>
            <w:r w:rsidRPr="00C46B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ваш</w:t>
            </w:r>
            <w:proofErr w:type="spellEnd"/>
            <w:proofErr w:type="gramEnd"/>
            <w:r w:rsidRPr="00C46B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Республики</w:t>
            </w: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B7A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  <w:r w:rsidRPr="00C46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B7A">
              <w:rPr>
                <w:rFonts w:ascii="Times New Roman" w:hAnsi="Times New Roman"/>
                <w:sz w:val="24"/>
                <w:szCs w:val="24"/>
              </w:rPr>
              <w:t>районĕ</w:t>
            </w:r>
            <w:proofErr w:type="spellEnd"/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B7A">
              <w:rPr>
                <w:rFonts w:ascii="Times New Roman" w:hAnsi="Times New Roman"/>
                <w:sz w:val="24"/>
                <w:szCs w:val="24"/>
              </w:rPr>
              <w:t>Ярапайкасси</w:t>
            </w:r>
            <w:proofErr w:type="spellEnd"/>
            <w:r w:rsidRPr="00C46B7A">
              <w:rPr>
                <w:rFonts w:ascii="Times New Roman" w:hAnsi="Times New Roman"/>
                <w:sz w:val="24"/>
                <w:szCs w:val="24"/>
              </w:rPr>
              <w:t xml:space="preserve"> ял </w:t>
            </w:r>
            <w:proofErr w:type="spellStart"/>
            <w:r w:rsidRPr="00C46B7A">
              <w:rPr>
                <w:rFonts w:ascii="Times New Roman" w:hAnsi="Times New Roman"/>
                <w:sz w:val="24"/>
                <w:szCs w:val="24"/>
              </w:rPr>
              <w:t>поселенийĕн</w:t>
            </w:r>
            <w:proofErr w:type="spellEnd"/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B7A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B7A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  <w:p w:rsidR="00E12AA0" w:rsidRPr="00C46B7A" w:rsidRDefault="00E12AA0" w:rsidP="00E12AA0">
            <w:pPr>
              <w:spacing w:after="0"/>
              <w:ind w:lef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2018ç.04.10      28</w:t>
            </w:r>
            <w:r w:rsidRPr="00C46B7A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C46B7A">
              <w:rPr>
                <w:rFonts w:ascii="Times New Roman" w:hAnsi="Times New Roman"/>
                <w:sz w:val="20"/>
                <w:szCs w:val="20"/>
              </w:rPr>
              <w:t>Ярапайкасси</w:t>
            </w:r>
            <w:proofErr w:type="spellEnd"/>
            <w:r w:rsidRPr="00C46B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6B7A">
              <w:rPr>
                <w:rFonts w:ascii="Times New Roman" w:hAnsi="Times New Roman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800" w:type="dxa"/>
          </w:tcPr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3" w:type="dxa"/>
          </w:tcPr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7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B7A">
              <w:rPr>
                <w:rFonts w:ascii="Times New Roman" w:hAnsi="Times New Roman"/>
                <w:sz w:val="24"/>
                <w:szCs w:val="24"/>
              </w:rPr>
              <w:t>Моргаушского</w:t>
            </w:r>
            <w:proofErr w:type="spellEnd"/>
            <w:r w:rsidRPr="00C46B7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7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7A">
              <w:rPr>
                <w:rFonts w:ascii="Times New Roman" w:hAnsi="Times New Roman"/>
                <w:sz w:val="24"/>
                <w:szCs w:val="24"/>
              </w:rPr>
              <w:t>Ярабайкасинского</w:t>
            </w: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E12AA0" w:rsidRPr="00C46B7A" w:rsidRDefault="00E12AA0" w:rsidP="00E12AA0">
            <w:pPr>
              <w:pStyle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AA0" w:rsidRPr="00C46B7A" w:rsidRDefault="00E12AA0" w:rsidP="00E12AA0">
            <w:pPr>
              <w:pStyle w:val="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C46B7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10.04.2018г.       №28</w:t>
            </w:r>
          </w:p>
          <w:p w:rsidR="00E12AA0" w:rsidRPr="00C46B7A" w:rsidRDefault="00E12AA0" w:rsidP="00E12AA0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C46B7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C46B7A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C46B7A">
              <w:rPr>
                <w:rFonts w:ascii="Times New Roman" w:hAnsi="Times New Roman"/>
                <w:sz w:val="20"/>
                <w:szCs w:val="20"/>
              </w:rPr>
              <w:t>рабайкасы</w:t>
            </w:r>
            <w:proofErr w:type="spellEnd"/>
          </w:p>
        </w:tc>
      </w:tr>
    </w:tbl>
    <w:p w:rsidR="00F348FB" w:rsidRDefault="00F348FB" w:rsidP="00AB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AA0" w:rsidRDefault="00E12AA0" w:rsidP="00AB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12AA0" w:rsidRPr="00E12AA0" w:rsidTr="00E12AA0">
        <w:tc>
          <w:tcPr>
            <w:tcW w:w="4361" w:type="dxa"/>
          </w:tcPr>
          <w:p w:rsidR="00E12AA0" w:rsidRPr="00E12AA0" w:rsidRDefault="00E12AA0" w:rsidP="00E12A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12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E12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Ярабайкасинского сельского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12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Моргаушского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12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Чувашской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E12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</w:t>
            </w:r>
          </w:p>
        </w:tc>
      </w:tr>
    </w:tbl>
    <w:p w:rsidR="00E12AA0" w:rsidRDefault="00E12AA0" w:rsidP="00AB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8FB" w:rsidRDefault="00F348FB" w:rsidP="00AB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    В целях реализации </w:t>
      </w:r>
      <w:hyperlink r:id="rId6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постановления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25.12.2015 года N 1440 "Об утверждении требований к программам комплексного развития транспортной инфраструктуры поселений и городских округов", сохранения и развития транспортной инфраструктуры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Моргаушского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района, а</w:t>
      </w:r>
      <w:r w:rsidRPr="00AB34FE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дминистрация </w:t>
      </w:r>
      <w:r w:rsidR="00AB34FE">
        <w:rPr>
          <w:rFonts w:ascii="Times New Roman" w:eastAsia="Times New Roman" w:hAnsi="Times New Roman" w:cs="Times New Roman"/>
          <w:color w:val="26282F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сельского поселения </w:t>
      </w:r>
      <w:r w:rsidR="00AB34FE">
        <w:rPr>
          <w:rFonts w:ascii="Times New Roman" w:eastAsia="Times New Roman" w:hAnsi="Times New Roman" w:cs="Times New Roman"/>
          <w:color w:val="26282F"/>
          <w:sz w:val="24"/>
          <w:szCs w:val="24"/>
        </w:rPr>
        <w:t>Моргаушского</w:t>
      </w:r>
      <w:r w:rsidRPr="00AB34FE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района Чувашской Республики </w:t>
      </w:r>
      <w:proofErr w:type="spellStart"/>
      <w:proofErr w:type="gramStart"/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</w:t>
      </w:r>
      <w:proofErr w:type="spellEnd"/>
      <w:proofErr w:type="gramEnd"/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о с т а </w:t>
      </w:r>
      <w:proofErr w:type="spellStart"/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н</w:t>
      </w:r>
      <w:proofErr w:type="spellEnd"/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о в л я е т :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1.Утвердить прилагаемую муниципальную программу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Моргаушского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района Ч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 xml:space="preserve">увашской Республики "Комплексное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развитие тр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анспортной инфраструктуры на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8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 xml:space="preserve"> - 2022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годы".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2.Настоящее постановление вступает в силу после его официального опубликования.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 Глава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4D2" w:rsidRP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Г.В. Жуков 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Pr="00AB34FE" w:rsidRDefault="00AB34F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D2" w:rsidRPr="00AB34FE" w:rsidRDefault="00B314D2" w:rsidP="00AB3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314D2" w:rsidRPr="00AB34FE" w:rsidRDefault="00B314D2" w:rsidP="00AB3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314D2" w:rsidRPr="00AB34FE" w:rsidRDefault="00AB34FE" w:rsidP="00AB3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="00B314D2"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314D2" w:rsidRPr="00AB34FE" w:rsidRDefault="0053487C" w:rsidP="00AB3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10.04</w:t>
      </w:r>
      <w:r w:rsidR="00B314D2" w:rsidRPr="00AB34F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 №29</w:t>
      </w:r>
      <w:r w:rsidR="00B314D2" w:rsidRPr="00AB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4FE" w:rsidRDefault="00AB34FE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B34FE" w:rsidRDefault="00AB34FE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B314D2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Программа комплексного развития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транспортной инфраструктуры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муниципального образования </w:t>
      </w:r>
      <w:r w:rsid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на период 201</w:t>
      </w:r>
      <w:r w:rsidR="00F348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8</w:t>
      </w:r>
      <w:r w:rsid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- 202</w:t>
      </w:r>
      <w:r w:rsidR="00F348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год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</w:p>
    <w:p w:rsidR="00AB34FE" w:rsidRDefault="00AB34FE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4FE" w:rsidRPr="00AB34FE" w:rsidRDefault="00AB34FE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КОМПЛЕКСНОГО РАЗВИТИЯ ТРАНСПОРТНОЙ ИНФРАСТРУКТУРЫ</w:t>
      </w:r>
    </w:p>
    <w:p w:rsidR="00B314D2" w:rsidRPr="00AB34FE" w:rsidRDefault="00AB34FE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="00B314D2"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Моргаушского</w:t>
      </w:r>
      <w:r w:rsidR="00B314D2"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г.г. </w:t>
      </w: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ПАСПОРТ ПРОГРАММЫ</w:t>
      </w: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9"/>
        <w:gridCol w:w="7371"/>
      </w:tblGrid>
      <w:tr w:rsidR="00B314D2" w:rsidRPr="00AB34FE" w:rsidTr="00B314D2">
        <w:trPr>
          <w:tblCellSpacing w:w="0" w:type="dxa"/>
        </w:trPr>
        <w:tc>
          <w:tcPr>
            <w:tcW w:w="2700" w:type="dxa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35" w:type="dxa"/>
            <w:hideMark/>
          </w:tcPr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комплексного развития систем транспортной инфраструктуры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Ярабайкасинского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Моргаушского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 на 2016-202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(далее - Программа)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270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Программы:</w:t>
            </w:r>
          </w:p>
        </w:tc>
        <w:tc>
          <w:tcPr>
            <w:tcW w:w="7035" w:type="dxa"/>
            <w:hideMark/>
          </w:tcPr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7" w:history="1">
              <w:r w:rsidRPr="00AB34FE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</w:rPr>
                <w:t>Постановление</w:t>
              </w:r>
            </w:hyperlink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РФ от 25.12.2015 года N1440 "Об утверждении требований к программам комплексного развития транспортной инфраструктуры поселений и городских округов";</w:t>
            </w:r>
          </w:p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8" w:history="1">
              <w:r w:rsidRPr="00AB34FE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</w:rPr>
                <w:t>Градостроительный кодекс</w:t>
              </w:r>
            </w:hyperlink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от 29.12.2004 года (в редакции от 13.07.2015 г.)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2700" w:type="dxa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и разработчика 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Программы, их местонахождение</w:t>
            </w:r>
          </w:p>
        </w:tc>
        <w:tc>
          <w:tcPr>
            <w:tcW w:w="7035" w:type="dxa"/>
            <w:hideMark/>
          </w:tcPr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Ярабайкасинского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Моргаушского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Чувашская Республика,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Моргаушский 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Ярабайкасы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270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и задачи Программы:</w:t>
            </w:r>
          </w:p>
        </w:tc>
        <w:tc>
          <w:tcPr>
            <w:tcW w:w="7035" w:type="dxa"/>
            <w:hideMark/>
          </w:tcPr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      </w:r>
          </w:p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транспортной инфраструктуры в соответствии с потребностями населения в передвижении;</w:t>
            </w:r>
          </w:p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транспортной инфраструктуры, сбалансированное с градостроительной деятельностью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Ярабайкасинского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270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обеспеченности населения объектами социальной инфраструктуры:</w:t>
            </w:r>
          </w:p>
        </w:tc>
        <w:tc>
          <w:tcPr>
            <w:tcW w:w="7035" w:type="dxa"/>
            <w:hideMark/>
          </w:tcPr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-снижение удельного веса дорог, нуждающихся в капитальном ремонте (реконструкции), со </w:t>
            </w:r>
            <w:r w:rsidR="0094511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 201</w:t>
            </w:r>
            <w:r w:rsidR="00E33B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9451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году до 18,1 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% в 202</w:t>
            </w:r>
            <w:r w:rsidR="00E33B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году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-индекс нового строительства в 202</w:t>
            </w:r>
            <w:r w:rsidR="005205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уровне 5,6%;</w:t>
            </w:r>
          </w:p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-прирост протяженности дорог на</w:t>
            </w:r>
            <w:r w:rsidR="00945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км к 2023 году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14D2" w:rsidRPr="00AB34FE" w:rsidRDefault="00B314D2" w:rsidP="0094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общей протяженности дорог 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 </w:t>
            </w:r>
            <w:r w:rsidR="009451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37,931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км в 2016 году до </w:t>
            </w:r>
            <w:r w:rsidR="009451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39,431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км в 2020 году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270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инфраструктуры:</w:t>
            </w:r>
          </w:p>
        </w:tc>
        <w:tc>
          <w:tcPr>
            <w:tcW w:w="7035" w:type="dxa"/>
            <w:hideMark/>
          </w:tcPr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проектно-сметной документации;</w:t>
            </w:r>
          </w:p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 дорог;</w:t>
            </w:r>
          </w:p>
          <w:p w:rsidR="00B314D2" w:rsidRPr="00AB34FE" w:rsidRDefault="00B314D2" w:rsidP="00AB3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материалов и ремонт дорог.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270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7035" w:type="dxa"/>
            <w:vAlign w:val="center"/>
            <w:hideMark/>
          </w:tcPr>
          <w:p w:rsidR="00B314D2" w:rsidRPr="00AB34FE" w:rsidRDefault="00B314D2" w:rsidP="005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205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205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270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Программы:</w:t>
            </w:r>
          </w:p>
        </w:tc>
        <w:tc>
          <w:tcPr>
            <w:tcW w:w="7035" w:type="dxa"/>
            <w:hideMark/>
          </w:tcPr>
          <w:p w:rsidR="00B314D2" w:rsidRPr="00AB34FE" w:rsidRDefault="00B314D2" w:rsidP="0054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объемы финансирования:</w:t>
            </w:r>
          </w:p>
          <w:p w:rsidR="00B314D2" w:rsidRPr="00AB34FE" w:rsidRDefault="00B314D2" w:rsidP="0054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-средства республиканского бюджета и бюджета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Ярабайкасинского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Моргаушского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—</w:t>
            </w:r>
            <w:r w:rsidR="0094511B">
              <w:rPr>
                <w:rFonts w:ascii="Times New Roman" w:eastAsia="Times New Roman" w:hAnsi="Times New Roman" w:cs="Times New Roman"/>
                <w:sz w:val="24"/>
                <w:szCs w:val="24"/>
              </w:rPr>
              <w:t>1190,0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14D2" w:rsidRPr="00AB34FE" w:rsidRDefault="00B314D2" w:rsidP="00F3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</w:t>
            </w:r>
            <w:r w:rsidR="00F348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F348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годы, будут уточнены при формировании проектов бюджета поселения с учетом изменения ассигнований из бюджетов всех уровней.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270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7035" w:type="dxa"/>
            <w:hideMark/>
          </w:tcPr>
          <w:p w:rsidR="00B314D2" w:rsidRPr="00AB34FE" w:rsidRDefault="00B314D2" w:rsidP="0054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реализации Программы:</w:t>
            </w:r>
          </w:p>
          <w:p w:rsidR="00B314D2" w:rsidRPr="00AB34FE" w:rsidRDefault="00B314D2" w:rsidP="0054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Ярабайкасинского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B314D2" w:rsidRPr="00AB34FE" w:rsidRDefault="00B314D2" w:rsidP="0054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-повышение надежности системы транспортной инфраструктуры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Ярабайкасинского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1. Характеристика существующего состояния транспортной инфраструктуры</w:t>
      </w:r>
    </w:p>
    <w:p w:rsidR="00D936E4" w:rsidRPr="00E57456" w:rsidRDefault="00544F4E" w:rsidP="00D936E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Ярабайкасинское </w:t>
      </w:r>
      <w:r w:rsidR="00B314D2"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расположено на территории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Моргаушского</w:t>
      </w:r>
      <w:r w:rsidR="00B314D2"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Республики. В состав посел</w:t>
      </w:r>
      <w:r w:rsidR="00D936E4">
        <w:rPr>
          <w:rFonts w:ascii="Times New Roman" w:eastAsia="Times New Roman" w:hAnsi="Times New Roman" w:cs="Times New Roman"/>
          <w:sz w:val="24"/>
          <w:szCs w:val="24"/>
        </w:rPr>
        <w:t>ения входят 16</w:t>
      </w:r>
      <w:r w:rsidR="00B314D2" w:rsidRPr="00AB34FE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пунктов: </w:t>
      </w:r>
      <w:r w:rsidR="00D936E4" w:rsidRPr="0008254F">
        <w:rPr>
          <w:rFonts w:ascii="Times New Roman" w:hAnsi="Times New Roman"/>
          <w:sz w:val="24"/>
          <w:szCs w:val="24"/>
        </w:rPr>
        <w:t xml:space="preserve">деревни Ярабайкасы, Милюдакасы, Идагачкасы, Ермаково, </w:t>
      </w:r>
      <w:proofErr w:type="spellStart"/>
      <w:r w:rsidR="00D936E4" w:rsidRPr="0008254F">
        <w:rPr>
          <w:rFonts w:ascii="Times New Roman" w:hAnsi="Times New Roman"/>
          <w:sz w:val="24"/>
          <w:szCs w:val="24"/>
        </w:rPr>
        <w:t>Елачкасы</w:t>
      </w:r>
      <w:proofErr w:type="spellEnd"/>
      <w:r w:rsidR="00D936E4" w:rsidRPr="00082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36E4" w:rsidRPr="0008254F">
        <w:rPr>
          <w:rFonts w:ascii="Times New Roman" w:hAnsi="Times New Roman"/>
          <w:sz w:val="24"/>
          <w:szCs w:val="24"/>
        </w:rPr>
        <w:t>Сыбайкасы</w:t>
      </w:r>
      <w:proofErr w:type="spellEnd"/>
      <w:r w:rsidR="00D936E4" w:rsidRPr="0008254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936E4" w:rsidRPr="0008254F">
        <w:rPr>
          <w:rFonts w:ascii="Times New Roman" w:hAnsi="Times New Roman"/>
          <w:sz w:val="24"/>
          <w:szCs w:val="24"/>
        </w:rPr>
        <w:t>Иштереки</w:t>
      </w:r>
      <w:proofErr w:type="spellEnd"/>
      <w:r w:rsidR="00D936E4" w:rsidRPr="00082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36E4" w:rsidRPr="0008254F">
        <w:rPr>
          <w:rFonts w:ascii="Times New Roman" w:hAnsi="Times New Roman"/>
          <w:sz w:val="24"/>
          <w:szCs w:val="24"/>
        </w:rPr>
        <w:t>Вускасы</w:t>
      </w:r>
      <w:proofErr w:type="spellEnd"/>
      <w:r w:rsidR="00D936E4" w:rsidRPr="0008254F">
        <w:rPr>
          <w:rFonts w:ascii="Times New Roman" w:hAnsi="Times New Roman"/>
          <w:sz w:val="24"/>
          <w:szCs w:val="24"/>
        </w:rPr>
        <w:t xml:space="preserve">, Верхний </w:t>
      </w:r>
      <w:proofErr w:type="spellStart"/>
      <w:r w:rsidR="00D936E4" w:rsidRPr="0008254F">
        <w:rPr>
          <w:rFonts w:ascii="Times New Roman" w:hAnsi="Times New Roman"/>
          <w:sz w:val="24"/>
          <w:szCs w:val="24"/>
        </w:rPr>
        <w:t>Томлай</w:t>
      </w:r>
      <w:proofErr w:type="spellEnd"/>
      <w:r w:rsidR="00D936E4" w:rsidRPr="0008254F">
        <w:rPr>
          <w:rFonts w:ascii="Times New Roman" w:hAnsi="Times New Roman"/>
          <w:sz w:val="24"/>
          <w:szCs w:val="24"/>
        </w:rPr>
        <w:t xml:space="preserve">, Нижний Томлай, Новый </w:t>
      </w:r>
      <w:proofErr w:type="spellStart"/>
      <w:r w:rsidR="00D936E4" w:rsidRPr="0008254F">
        <w:rPr>
          <w:rFonts w:ascii="Times New Roman" w:hAnsi="Times New Roman"/>
          <w:sz w:val="24"/>
          <w:szCs w:val="24"/>
        </w:rPr>
        <w:t>Томлай</w:t>
      </w:r>
      <w:proofErr w:type="spellEnd"/>
      <w:r w:rsidR="00D936E4" w:rsidRPr="00082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36E4" w:rsidRPr="0008254F">
        <w:rPr>
          <w:rFonts w:ascii="Times New Roman" w:hAnsi="Times New Roman"/>
          <w:sz w:val="24"/>
          <w:szCs w:val="24"/>
        </w:rPr>
        <w:t>Костеряки</w:t>
      </w:r>
      <w:proofErr w:type="spellEnd"/>
      <w:r w:rsidR="00D936E4" w:rsidRPr="00082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36E4" w:rsidRPr="0008254F">
        <w:rPr>
          <w:rFonts w:ascii="Times New Roman" w:hAnsi="Times New Roman"/>
          <w:sz w:val="24"/>
          <w:szCs w:val="24"/>
        </w:rPr>
        <w:t>Вурмой</w:t>
      </w:r>
      <w:proofErr w:type="spellEnd"/>
      <w:r w:rsidR="00D936E4" w:rsidRPr="00082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36E4" w:rsidRPr="0008254F">
        <w:rPr>
          <w:rFonts w:ascii="Times New Roman" w:hAnsi="Times New Roman"/>
          <w:sz w:val="24"/>
          <w:szCs w:val="24"/>
        </w:rPr>
        <w:t>Шоркасы</w:t>
      </w:r>
      <w:proofErr w:type="spellEnd"/>
      <w:r w:rsidR="00D936E4" w:rsidRPr="00082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36E4" w:rsidRPr="0008254F">
        <w:rPr>
          <w:rFonts w:ascii="Times New Roman" w:hAnsi="Times New Roman"/>
          <w:sz w:val="24"/>
          <w:szCs w:val="24"/>
        </w:rPr>
        <w:t>Синъял-Акрамово</w:t>
      </w:r>
      <w:proofErr w:type="spellEnd"/>
      <w:r w:rsidR="00D936E4" w:rsidRPr="0008254F">
        <w:rPr>
          <w:rFonts w:ascii="Times New Roman" w:hAnsi="Times New Roman"/>
          <w:sz w:val="24"/>
          <w:szCs w:val="24"/>
        </w:rPr>
        <w:t>, село Акрамово</w:t>
      </w:r>
      <w:r w:rsidR="00D936E4" w:rsidRPr="00E57456">
        <w:rPr>
          <w:rFonts w:ascii="Times New Roman" w:eastAsia="Times New Roman" w:hAnsi="Times New Roman" w:cs="Times New Roman"/>
          <w:sz w:val="24"/>
          <w:szCs w:val="24"/>
        </w:rPr>
        <w:t xml:space="preserve"> Центром сельского посе</w:t>
      </w:r>
      <w:r w:rsidR="00D936E4">
        <w:rPr>
          <w:rFonts w:ascii="Times New Roman" w:eastAsia="Times New Roman" w:hAnsi="Times New Roman" w:cs="Times New Roman"/>
          <w:sz w:val="24"/>
          <w:szCs w:val="24"/>
        </w:rPr>
        <w:t>ления является деревня Ярабайкасы</w:t>
      </w:r>
      <w:r w:rsidR="00D936E4" w:rsidRPr="00E57456">
        <w:rPr>
          <w:rFonts w:ascii="Times New Roman" w:eastAsia="Times New Roman" w:hAnsi="Times New Roman" w:cs="Times New Roman"/>
          <w:sz w:val="24"/>
          <w:szCs w:val="24"/>
        </w:rPr>
        <w:t>. Площадь поселения</w:t>
      </w:r>
      <w:r w:rsidR="00D93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6E4" w:rsidRPr="00B54EE5">
        <w:rPr>
          <w:rFonts w:ascii="Times New Roman" w:hAnsi="Times New Roman"/>
          <w:sz w:val="24"/>
          <w:szCs w:val="24"/>
        </w:rPr>
        <w:t>5160,5</w:t>
      </w:r>
      <w:r w:rsidR="00D936E4" w:rsidRPr="00E57456">
        <w:rPr>
          <w:rFonts w:ascii="Times New Roman" w:eastAsia="Times New Roman" w:hAnsi="Times New Roman" w:cs="Times New Roman"/>
          <w:sz w:val="24"/>
          <w:szCs w:val="24"/>
        </w:rPr>
        <w:t> га. Застройка населённого пункта в основном представлена усадебной застройкой. Общая площадь жилых помещений составляет</w:t>
      </w:r>
      <w:r w:rsidR="00D93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6E4" w:rsidRPr="00CD26AA">
        <w:rPr>
          <w:rFonts w:ascii="Times New Roman" w:eastAsia="Times New Roman" w:hAnsi="Times New Roman" w:cs="Times New Roman"/>
          <w:sz w:val="24"/>
          <w:szCs w:val="24"/>
        </w:rPr>
        <w:t>55,710</w:t>
      </w:r>
      <w:r w:rsidR="00D936E4" w:rsidRPr="00E57456">
        <w:rPr>
          <w:rFonts w:ascii="Times New Roman" w:eastAsia="Times New Roman" w:hAnsi="Times New Roman" w:cs="Times New Roman"/>
          <w:sz w:val="24"/>
          <w:szCs w:val="24"/>
        </w:rPr>
        <w:t> тыс. кв.м. Численность населения поселения имеет тенденцию к уменьшению за счёт миграции населения. Численность населения с</w:t>
      </w:r>
      <w:r w:rsidR="00D936E4">
        <w:rPr>
          <w:rFonts w:ascii="Times New Roman" w:eastAsia="Times New Roman" w:hAnsi="Times New Roman" w:cs="Times New Roman"/>
          <w:sz w:val="24"/>
          <w:szCs w:val="24"/>
        </w:rPr>
        <w:t>ельского поселения на 01.01.201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8</w:t>
      </w:r>
      <w:r w:rsidR="00D936E4" w:rsidRPr="00E57456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составила </w:t>
      </w:r>
      <w:r w:rsidR="00D936E4">
        <w:rPr>
          <w:rFonts w:ascii="Times New Roman" w:eastAsia="Times New Roman" w:hAnsi="Times New Roman" w:cs="Times New Roman"/>
          <w:sz w:val="24"/>
          <w:szCs w:val="24"/>
        </w:rPr>
        <w:t>215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36E4" w:rsidRPr="00E57456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544F4E" w:rsidRDefault="00544F4E" w:rsidP="00D93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E4" w:rsidRPr="00AB34FE" w:rsidRDefault="00D936E4" w:rsidP="00D93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Таблица .1. Численность населения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"/>
        <w:gridCol w:w="4932"/>
        <w:gridCol w:w="1577"/>
        <w:gridCol w:w="956"/>
        <w:gridCol w:w="2282"/>
      </w:tblGrid>
      <w:tr w:rsidR="00B314D2" w:rsidRPr="00AB34FE" w:rsidTr="00B314D2">
        <w:trPr>
          <w:tblCellSpacing w:w="0" w:type="dxa"/>
        </w:trPr>
        <w:tc>
          <w:tcPr>
            <w:tcW w:w="40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0" w:type="dxa"/>
            <w:vAlign w:val="center"/>
            <w:hideMark/>
          </w:tcPr>
          <w:p w:rsidR="00B314D2" w:rsidRPr="00AB34FE" w:rsidRDefault="00B314D2" w:rsidP="0054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44F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855" w:type="dxa"/>
            <w:vAlign w:val="center"/>
            <w:hideMark/>
          </w:tcPr>
          <w:p w:rsidR="00B314D2" w:rsidRPr="00AB34FE" w:rsidRDefault="00B314D2" w:rsidP="0054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44F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2040" w:type="dxa"/>
            <w:vAlign w:val="center"/>
            <w:hideMark/>
          </w:tcPr>
          <w:p w:rsidR="00B314D2" w:rsidRPr="00AB34FE" w:rsidRDefault="00B314D2" w:rsidP="0054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темп прироста за 201</w:t>
            </w:r>
            <w:r w:rsidR="00544F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44F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гг., %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40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населения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Ярабайкасинского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36E4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36E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40" w:type="dxa"/>
            <w:vAlign w:val="center"/>
            <w:hideMark/>
          </w:tcPr>
          <w:p w:rsidR="00B314D2" w:rsidRPr="00AB34FE" w:rsidRDefault="00B314D2" w:rsidP="00D9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93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36E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F348FB" w:rsidRDefault="00B314D2" w:rsidP="00F3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ab/>
      </w:r>
      <w:r w:rsidR="00F348FB">
        <w:rPr>
          <w:rFonts w:ascii="Times New Roman" w:eastAsia="Times New Roman" w:hAnsi="Times New Roman" w:cs="Times New Roman"/>
          <w:sz w:val="24"/>
          <w:szCs w:val="24"/>
        </w:rPr>
        <w:tab/>
      </w:r>
      <w:r w:rsidR="00F348FB">
        <w:rPr>
          <w:rFonts w:ascii="Times New Roman" w:eastAsia="Times New Roman" w:hAnsi="Times New Roman" w:cs="Times New Roman"/>
          <w:sz w:val="24"/>
          <w:szCs w:val="24"/>
        </w:rPr>
        <w:tab/>
      </w:r>
      <w:r w:rsidR="00F348FB">
        <w:rPr>
          <w:rFonts w:ascii="Times New Roman" w:eastAsia="Times New Roman" w:hAnsi="Times New Roman" w:cs="Times New Roman"/>
          <w:sz w:val="24"/>
          <w:szCs w:val="24"/>
        </w:rPr>
        <w:tab/>
      </w:r>
      <w:r w:rsidR="00F348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14D2" w:rsidRPr="00AB34FE" w:rsidRDefault="00B314D2" w:rsidP="00F348F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Финансы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формируется большей частью за счет межбюджетных трансфертов (дотаций, субвенций, иных межбюджетных трансфертов) из бюджета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Моргаушского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района, а также бюджета Чувашской Республики.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составил </w:t>
      </w:r>
      <w:r w:rsidR="0094511B">
        <w:rPr>
          <w:rFonts w:ascii="Times New Roman" w:eastAsia="Times New Roman" w:hAnsi="Times New Roman" w:cs="Times New Roman"/>
          <w:sz w:val="24"/>
          <w:szCs w:val="24"/>
        </w:rPr>
        <w:t>76645,4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Социальная сфера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году среднесписочная численность занятых в экономике составила </w:t>
      </w:r>
      <w:r w:rsidR="00D936E4">
        <w:rPr>
          <w:rFonts w:ascii="Times New Roman" w:eastAsia="Times New Roman" w:hAnsi="Times New Roman" w:cs="Times New Roman"/>
          <w:sz w:val="24"/>
          <w:szCs w:val="24"/>
        </w:rPr>
        <w:t xml:space="preserve">335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>человек. Среднемесячная номинальная начисленная заработная плата в целом за январь-декабрь 201</w:t>
      </w:r>
      <w:r w:rsidR="00544F4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составила </w:t>
      </w:r>
      <w:r w:rsidR="00D936E4" w:rsidRPr="00D936E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936E4">
        <w:rPr>
          <w:rFonts w:ascii="Times New Roman" w:eastAsia="Times New Roman" w:hAnsi="Times New Roman" w:cs="Times New Roman"/>
          <w:sz w:val="24"/>
          <w:szCs w:val="24"/>
        </w:rPr>
        <w:t>500 р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По состоянию на 01 января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544F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8FB" w:rsidRDefault="00B314D2" w:rsidP="00F3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Здравоохранение</w:t>
      </w:r>
    </w:p>
    <w:p w:rsidR="00D936E4" w:rsidRPr="00366C02" w:rsidRDefault="00D936E4" w:rsidP="00F34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C0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В сфере здравоохранения на территории поселения работают:</w:t>
      </w:r>
    </w:p>
    <w:p w:rsidR="00D936E4" w:rsidRPr="00396BA9" w:rsidRDefault="00D936E4" w:rsidP="00D936E4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96BA9">
        <w:rPr>
          <w:rFonts w:ascii="Times New Roman" w:hAnsi="Times New Roman"/>
          <w:sz w:val="24"/>
          <w:szCs w:val="24"/>
        </w:rPr>
        <w:t>Шоркасинский</w:t>
      </w:r>
      <w:proofErr w:type="spellEnd"/>
      <w:r w:rsidRPr="00396BA9">
        <w:rPr>
          <w:rFonts w:ascii="Times New Roman" w:hAnsi="Times New Roman"/>
          <w:sz w:val="24"/>
          <w:szCs w:val="24"/>
        </w:rPr>
        <w:t xml:space="preserve"> ФАП</w:t>
      </w:r>
    </w:p>
    <w:p w:rsidR="00D936E4" w:rsidRPr="00396BA9" w:rsidRDefault="00D936E4" w:rsidP="00D936E4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96BA9">
        <w:rPr>
          <w:rFonts w:ascii="Times New Roman" w:hAnsi="Times New Roman"/>
          <w:sz w:val="24"/>
          <w:szCs w:val="24"/>
        </w:rPr>
        <w:t>Акрамовский</w:t>
      </w:r>
      <w:proofErr w:type="spellEnd"/>
      <w:r w:rsidRPr="00396BA9">
        <w:rPr>
          <w:rFonts w:ascii="Times New Roman" w:hAnsi="Times New Roman"/>
          <w:sz w:val="24"/>
          <w:szCs w:val="24"/>
        </w:rPr>
        <w:t xml:space="preserve"> ФАП </w:t>
      </w:r>
    </w:p>
    <w:p w:rsidR="00D936E4" w:rsidRPr="00396BA9" w:rsidRDefault="00D936E4" w:rsidP="00D936E4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96BA9">
        <w:rPr>
          <w:rFonts w:ascii="Times New Roman" w:hAnsi="Times New Roman"/>
          <w:sz w:val="24"/>
          <w:szCs w:val="24"/>
        </w:rPr>
        <w:t>Сыбайкасинский</w:t>
      </w:r>
      <w:proofErr w:type="spellEnd"/>
      <w:r w:rsidRPr="00396BA9">
        <w:rPr>
          <w:rFonts w:ascii="Times New Roman" w:hAnsi="Times New Roman"/>
          <w:sz w:val="24"/>
          <w:szCs w:val="24"/>
        </w:rPr>
        <w:t xml:space="preserve"> ФАП </w:t>
      </w:r>
    </w:p>
    <w:p w:rsidR="00D936E4" w:rsidRPr="00396BA9" w:rsidRDefault="00D936E4" w:rsidP="00D936E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6BA9">
        <w:rPr>
          <w:rFonts w:ascii="Times New Roman" w:hAnsi="Times New Roman"/>
          <w:sz w:val="24"/>
          <w:szCs w:val="24"/>
        </w:rPr>
        <w:t>Ярабайкасинский ОВОП</w:t>
      </w: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Образование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В сфере образования в настоящее время в муниципальном образовании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функционирует:</w:t>
      </w:r>
    </w:p>
    <w:p w:rsidR="00D936E4" w:rsidRPr="004D79ED" w:rsidRDefault="00D936E4" w:rsidP="00D936E4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9E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«Ярабайкасинская средняя общеобразовательная школа» Моргаушского района Чувашской Республики</w:t>
      </w:r>
      <w:r w:rsidRPr="004D79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36E4" w:rsidRPr="004D79ED" w:rsidRDefault="00D936E4" w:rsidP="00D936E4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D79ED"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 «Акрамовская основная общеобразовательная школа» Моргаушского района Чувашской Республики; </w:t>
      </w:r>
    </w:p>
    <w:p w:rsidR="00D936E4" w:rsidRPr="004D79ED" w:rsidRDefault="00D936E4" w:rsidP="00D936E4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D79E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«Сыбайкасинская основная общеобразовательная школа» Моргаушского района Чувашской Республики; </w:t>
      </w:r>
    </w:p>
    <w:p w:rsidR="00B314D2" w:rsidRPr="00F348FB" w:rsidRDefault="00D936E4" w:rsidP="00AB34FE">
      <w:pPr>
        <w:pStyle w:val="a6"/>
        <w:numPr>
          <w:ilvl w:val="0"/>
          <w:numId w:val="2"/>
        </w:numPr>
        <w:spacing w:before="100"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8F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 7 «Радуга» Моргаушско</w:t>
      </w:r>
      <w:r w:rsidR="00F348FB" w:rsidRPr="00F348FB">
        <w:rPr>
          <w:rFonts w:ascii="Times New Roman" w:hAnsi="Times New Roman"/>
          <w:sz w:val="24"/>
          <w:szCs w:val="24"/>
        </w:rPr>
        <w:t>го района Чувашской Республики.</w:t>
      </w:r>
      <w:r w:rsidR="00B314D2" w:rsidRPr="00F348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Культура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Сеть учреждений культуры муниципального образования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</w:t>
      </w:r>
    </w:p>
    <w:p w:rsidR="00D936E4" w:rsidRPr="00ED530B" w:rsidRDefault="00D936E4" w:rsidP="00D936E4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1317">
        <w:rPr>
          <w:rFonts w:ascii="Times New Roman" w:hAnsi="Times New Roman"/>
          <w:sz w:val="24"/>
          <w:szCs w:val="24"/>
        </w:rPr>
        <w:t>Ярабайкасинский  сельский дом культуры</w:t>
      </w:r>
    </w:p>
    <w:p w:rsidR="00D936E4" w:rsidRPr="00ED530B" w:rsidRDefault="00D936E4" w:rsidP="00D936E4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51317">
        <w:rPr>
          <w:rFonts w:ascii="Times New Roman" w:hAnsi="Times New Roman"/>
          <w:sz w:val="24"/>
          <w:szCs w:val="24"/>
        </w:rPr>
        <w:t>Сыбайкасинский</w:t>
      </w:r>
      <w:proofErr w:type="spellEnd"/>
      <w:r w:rsidRPr="00351317">
        <w:rPr>
          <w:rFonts w:ascii="Times New Roman" w:hAnsi="Times New Roman"/>
          <w:sz w:val="24"/>
          <w:szCs w:val="24"/>
        </w:rPr>
        <w:t xml:space="preserve"> сельский дом культуры </w:t>
      </w:r>
    </w:p>
    <w:p w:rsidR="00D936E4" w:rsidRPr="00ED530B" w:rsidRDefault="00D936E4" w:rsidP="00D936E4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51317">
        <w:rPr>
          <w:rFonts w:ascii="Times New Roman" w:hAnsi="Times New Roman"/>
          <w:sz w:val="24"/>
          <w:szCs w:val="24"/>
        </w:rPr>
        <w:t>Акрамовский</w:t>
      </w:r>
      <w:proofErr w:type="spellEnd"/>
      <w:r w:rsidRPr="00351317">
        <w:rPr>
          <w:rFonts w:ascii="Times New Roman" w:hAnsi="Times New Roman"/>
          <w:sz w:val="24"/>
          <w:szCs w:val="24"/>
        </w:rPr>
        <w:t xml:space="preserve"> сельский дом культуры</w:t>
      </w:r>
    </w:p>
    <w:p w:rsidR="00D936E4" w:rsidRPr="00ED530B" w:rsidRDefault="00D936E4" w:rsidP="00D936E4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51317">
        <w:rPr>
          <w:rFonts w:ascii="Times New Roman" w:hAnsi="Times New Roman"/>
          <w:sz w:val="24"/>
          <w:szCs w:val="24"/>
        </w:rPr>
        <w:t>Шоркасинский</w:t>
      </w:r>
      <w:proofErr w:type="spellEnd"/>
      <w:r w:rsidRPr="00351317">
        <w:rPr>
          <w:rFonts w:ascii="Times New Roman" w:hAnsi="Times New Roman"/>
          <w:sz w:val="24"/>
          <w:szCs w:val="24"/>
        </w:rPr>
        <w:t xml:space="preserve"> сельский клуб</w:t>
      </w:r>
    </w:p>
    <w:p w:rsidR="00D936E4" w:rsidRPr="00ED530B" w:rsidRDefault="00D936E4" w:rsidP="00D936E4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1317">
        <w:rPr>
          <w:rFonts w:ascii="Times New Roman" w:hAnsi="Times New Roman"/>
          <w:sz w:val="24"/>
          <w:szCs w:val="24"/>
        </w:rPr>
        <w:t>Ярабайкасинская сельская библиотека</w:t>
      </w:r>
    </w:p>
    <w:p w:rsidR="00D936E4" w:rsidRPr="00ED530B" w:rsidRDefault="00D936E4" w:rsidP="00D936E4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1317">
        <w:rPr>
          <w:rFonts w:ascii="Times New Roman" w:hAnsi="Times New Roman"/>
          <w:sz w:val="24"/>
          <w:szCs w:val="24"/>
        </w:rPr>
        <w:t>Сыбайкасинская модульная библиотека</w:t>
      </w:r>
    </w:p>
    <w:p w:rsidR="00D936E4" w:rsidRDefault="00D936E4" w:rsidP="00D936E4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1317">
        <w:rPr>
          <w:rFonts w:ascii="Times New Roman" w:hAnsi="Times New Roman"/>
          <w:sz w:val="24"/>
          <w:szCs w:val="24"/>
        </w:rPr>
        <w:t>Акрамовская сельская библиотека</w:t>
      </w:r>
    </w:p>
    <w:p w:rsidR="00D936E4" w:rsidRPr="00ED530B" w:rsidRDefault="00D936E4" w:rsidP="00D936E4">
      <w:pPr>
        <w:pStyle w:val="a6"/>
        <w:rPr>
          <w:rFonts w:ascii="Times New Roman" w:hAnsi="Times New Roman"/>
          <w:sz w:val="24"/>
          <w:szCs w:val="24"/>
        </w:rPr>
      </w:pP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Транспортная инфраструктура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транспортные потребности жителей и организаций на территории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реализуются средствами автомобильных  дорог.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 сельского поселения.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В основе оценки транспортного спроса на объекты тяготения лежат потребности населения в передвижении.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Можно выделить основные группы объектов тяготения: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- Объекты социальной сферы;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- Объекты культурной и спортивной сферы;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- Объект дошкольного и школьного образования;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- Объекты трудовой занятости населения.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Учитывая компактность территории сельского </w:t>
      </w:r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   потребность  перемещений населения реализуется с использованием личного автотранспорта либо в пешем порядке. Перемещения между населенными пунктами осуществляются с использованием личного автотранспорта и такси. Доставка к объектам трудовой занятости населения за пределы населенного пункта, осуществляется преимущественно личным автотранспортом, а так же маршрутным транспортом. </w:t>
      </w:r>
    </w:p>
    <w:p w:rsidR="00544F4E" w:rsidRDefault="00544F4E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Характеристика сети дорог сельского поселения, параметры дорожного движения, оценка качества содержания дорог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Дорожно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- транспортная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сеть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состоит из дорог IV категории, предназначенных для не скоростного движения с двумя полосами движения шириной полосы 3 метра. В таблице 3  приведен перечень муниципальных дорог сельского поселения. Дороги сельского поселения  расположены в границах населенного пункта в связи с этим скоростной режим движения, в соответствии с п. 10.2 </w:t>
      </w:r>
      <w:hyperlink r:id="rId9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ПДД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>, составляет 60 км/ч с ограничением на отдельных участках до 20 км/ч. Основной состав транспортных сре</w:t>
      </w:r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>едставлен легковыми автомобилями, находящимися в собственности у населения.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Дороги в </w:t>
      </w:r>
      <w:proofErr w:type="spellStart"/>
      <w:r w:rsidR="00544F4E">
        <w:rPr>
          <w:rFonts w:ascii="Times New Roman" w:eastAsia="Times New Roman" w:hAnsi="Times New Roman" w:cs="Times New Roman"/>
          <w:sz w:val="24"/>
          <w:szCs w:val="24"/>
        </w:rPr>
        <w:t>Ярабайкасинском</w:t>
      </w:r>
      <w:proofErr w:type="spellEnd"/>
      <w:r w:rsidR="00544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различаются по типу покрытия, информация о протяжённости дорог с распределением по типам покрытия представлена в таблице 2.</w:t>
      </w:r>
    </w:p>
    <w:p w:rsidR="00544F4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314D2" w:rsidRPr="00AB34FE" w:rsidRDefault="00B314D2" w:rsidP="0054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Таблица 2.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4090"/>
        <w:gridCol w:w="2398"/>
        <w:gridCol w:w="3104"/>
      </w:tblGrid>
      <w:tr w:rsidR="00B314D2" w:rsidRPr="00AB34FE" w:rsidTr="00B314D2">
        <w:trPr>
          <w:tblCellSpacing w:w="0" w:type="dxa"/>
        </w:trPr>
        <w:tc>
          <w:tcPr>
            <w:tcW w:w="55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219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Долевой состав (Рис. 2.4.1.), %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55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Асфальтобетонное</w:t>
            </w:r>
          </w:p>
        </w:tc>
        <w:tc>
          <w:tcPr>
            <w:tcW w:w="2190" w:type="dxa"/>
            <w:vAlign w:val="center"/>
            <w:hideMark/>
          </w:tcPr>
          <w:p w:rsidR="00B314D2" w:rsidRPr="00882DAF" w:rsidRDefault="00882DAF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AF">
              <w:rPr>
                <w:rFonts w:ascii="Times New Roman" w:eastAsia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2835" w:type="dxa"/>
            <w:vAlign w:val="center"/>
            <w:hideMark/>
          </w:tcPr>
          <w:p w:rsidR="00B314D2" w:rsidRPr="00882DAF" w:rsidRDefault="00882DAF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AF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55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 (Неусовершенствованное)</w:t>
            </w:r>
          </w:p>
        </w:tc>
        <w:tc>
          <w:tcPr>
            <w:tcW w:w="2190" w:type="dxa"/>
            <w:vAlign w:val="center"/>
            <w:hideMark/>
          </w:tcPr>
          <w:p w:rsidR="00B314D2" w:rsidRPr="00882DAF" w:rsidRDefault="00882DAF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AF">
              <w:rPr>
                <w:rFonts w:ascii="Times New Roman" w:eastAsia="Times New Roman" w:hAnsi="Times New Roman" w:cs="Times New Roman"/>
                <w:sz w:val="24"/>
                <w:szCs w:val="24"/>
              </w:rPr>
              <w:t>29.55</w:t>
            </w:r>
          </w:p>
        </w:tc>
        <w:tc>
          <w:tcPr>
            <w:tcW w:w="2835" w:type="dxa"/>
            <w:vAlign w:val="center"/>
            <w:hideMark/>
          </w:tcPr>
          <w:p w:rsidR="00B314D2" w:rsidRPr="00882DAF" w:rsidRDefault="00B314D2" w:rsidP="0088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82DAF" w:rsidRPr="00882D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2D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82DAF" w:rsidRPr="00882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55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0" w:type="dxa"/>
            <w:vAlign w:val="center"/>
            <w:hideMark/>
          </w:tcPr>
          <w:p w:rsidR="00B314D2" w:rsidRPr="00882DAF" w:rsidRDefault="00882DAF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AF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835" w:type="dxa"/>
            <w:vAlign w:val="center"/>
            <w:hideMark/>
          </w:tcPr>
          <w:p w:rsidR="00B314D2" w:rsidRPr="00882DAF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A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4F4E">
        <w:rPr>
          <w:rFonts w:ascii="Times New Roman" w:eastAsia="Times New Roman" w:hAnsi="Times New Roman" w:cs="Times New Roman"/>
          <w:sz w:val="24"/>
          <w:szCs w:val="24"/>
        </w:rPr>
        <w:tab/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дорог, тротуаров и дорожных сооружений на территории МО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заключаемому ежегодно. В состав работ входит: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Содержание муниципальных автомобильных дорог и тротуаров, включающие в себя работы с учётом сезонных условий по уходу за дорожными одеждами, полосой отвода, земляного полотна, системой водоотвода, дорожными сооружениями - элементами обустройства дорог; озеленению; организации и безопасности движения и прочие работы, в результате которых поддерживается транспортно-эксплуатационное состояние дорог, тротуаров и дорожных сооружений в соответствии с действующей нормативной документацией;</w:t>
      </w:r>
      <w:proofErr w:type="gramEnd"/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2. Борьба с зимней скользкостью с уборкой снежных валов с обочин;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3. Содержание перекрестков, пешеходных переходов, индикаторов пешеходных переходов, а также подъездных дорог к пожарным водоёмам и площадок перед ними.</w:t>
      </w:r>
    </w:p>
    <w:p w:rsidR="00B314D2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Проверка качества выполнения работ осуществляется по согласованному графику, с составлением итогового </w:t>
      </w:r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акта оценки качества содержания муниципальных автодорог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утвержденными критериями.</w:t>
      </w:r>
    </w:p>
    <w:p w:rsidR="00544F4E" w:rsidRPr="00AB34FE" w:rsidRDefault="00544F4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Анализ состава парка транспортных средств и уровня автомобилизации в </w:t>
      </w:r>
      <w:proofErr w:type="spellStart"/>
      <w:r w:rsidR="00544F4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Ярабайкасинском</w:t>
      </w:r>
      <w:proofErr w:type="spellEnd"/>
      <w:r w:rsidR="00544F4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сельском поселении, обеспеченность парковками (парковочными местами)</w:t>
      </w:r>
    </w:p>
    <w:p w:rsidR="00B314D2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По данным ОГИБДД ОМВД России по </w:t>
      </w:r>
      <w:r w:rsidR="00544F4E">
        <w:rPr>
          <w:rFonts w:ascii="Times New Roman" w:eastAsia="Times New Roman" w:hAnsi="Times New Roman" w:cs="Times New Roman"/>
          <w:sz w:val="24"/>
          <w:szCs w:val="24"/>
        </w:rPr>
        <w:t xml:space="preserve">Моргаушскому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району автомобильный парк в </w:t>
      </w:r>
      <w:proofErr w:type="spellStart"/>
      <w:r w:rsidR="00544F4E">
        <w:rPr>
          <w:rFonts w:ascii="Times New Roman" w:eastAsia="Times New Roman" w:hAnsi="Times New Roman" w:cs="Times New Roman"/>
          <w:sz w:val="24"/>
          <w:szCs w:val="24"/>
        </w:rPr>
        <w:t>Ярабайкасиснком</w:t>
      </w:r>
      <w:proofErr w:type="spellEnd"/>
      <w:r w:rsidR="00544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>сельском поселении преимущественно состоит из легковых автомобилей, в подавляющем большинстве принадлежащих частным лицам. Состав парка транспортных сре</w:t>
      </w:r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>едставлен в таблице 3.</w:t>
      </w:r>
    </w:p>
    <w:p w:rsidR="00544F4E" w:rsidRPr="00AB34FE" w:rsidRDefault="00544F4E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D2" w:rsidRPr="00AB34FE" w:rsidRDefault="00B314D2" w:rsidP="00544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Таблица 3.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8"/>
        <w:gridCol w:w="2003"/>
        <w:gridCol w:w="1097"/>
        <w:gridCol w:w="4039"/>
        <w:gridCol w:w="761"/>
        <w:gridCol w:w="761"/>
        <w:gridCol w:w="761"/>
      </w:tblGrid>
      <w:tr w:rsidR="00B314D2" w:rsidRPr="00AB34FE" w:rsidTr="00B314D2">
        <w:trPr>
          <w:tblCellSpacing w:w="0" w:type="dxa"/>
        </w:trPr>
        <w:tc>
          <w:tcPr>
            <w:tcW w:w="70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Марка*</w:t>
            </w:r>
          </w:p>
        </w:tc>
        <w:tc>
          <w:tcPr>
            <w:tcW w:w="36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топлива (дизель, бензин)</w:t>
            </w:r>
          </w:p>
        </w:tc>
        <w:tc>
          <w:tcPr>
            <w:tcW w:w="525" w:type="dxa"/>
            <w:vAlign w:val="center"/>
            <w:hideMark/>
          </w:tcPr>
          <w:p w:rsidR="00B314D2" w:rsidRPr="00AB34FE" w:rsidRDefault="00B314D2" w:rsidP="00F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48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F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48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B314D2" w:rsidRPr="00AB34FE" w:rsidRDefault="00B314D2" w:rsidP="00F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48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70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9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B314D2" w:rsidRPr="00202A18" w:rsidRDefault="008B7D30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8B7D30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5" w:type="dxa"/>
            <w:vAlign w:val="center"/>
            <w:hideMark/>
          </w:tcPr>
          <w:p w:rsidR="00B314D2" w:rsidRPr="00AB34FE" w:rsidRDefault="008B7D30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70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в т. ч.</w:t>
            </w:r>
          </w:p>
        </w:tc>
        <w:tc>
          <w:tcPr>
            <w:tcW w:w="9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B314D2" w:rsidRPr="00202A18" w:rsidRDefault="008B7D30" w:rsidP="008B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140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8B7D30" w:rsidP="008B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139</w:t>
            </w:r>
          </w:p>
        </w:tc>
        <w:tc>
          <w:tcPr>
            <w:tcW w:w="525" w:type="dxa"/>
            <w:vAlign w:val="center"/>
            <w:hideMark/>
          </w:tcPr>
          <w:p w:rsidR="00B314D2" w:rsidRPr="00AB34FE" w:rsidRDefault="00C27EA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B7D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70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1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-организации</w:t>
            </w:r>
          </w:p>
        </w:tc>
        <w:tc>
          <w:tcPr>
            <w:tcW w:w="9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B314D2" w:rsidRPr="00202A18" w:rsidRDefault="008B7D30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8B7D30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314D2" w:rsidRPr="00AB34FE" w:rsidRDefault="008B7D30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70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1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-население</w:t>
            </w:r>
          </w:p>
        </w:tc>
        <w:tc>
          <w:tcPr>
            <w:tcW w:w="9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B314D2" w:rsidRPr="00202A18" w:rsidRDefault="008B7D30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139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8B7D30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138</w:t>
            </w:r>
          </w:p>
        </w:tc>
        <w:tc>
          <w:tcPr>
            <w:tcW w:w="52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D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70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B314D2" w:rsidRPr="00202A18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70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B314D2" w:rsidRPr="00202A18" w:rsidRDefault="008B7D30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159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8B7D30" w:rsidP="008B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185</w:t>
            </w:r>
          </w:p>
        </w:tc>
        <w:tc>
          <w:tcPr>
            <w:tcW w:w="52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E2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7D3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544F4E" w:rsidRDefault="00544F4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В целом за период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годы, отмечается рост количества транспортных средств.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Стоит отметить, что за период с 2015 по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годы, в </w:t>
      </w:r>
      <w:proofErr w:type="spellStart"/>
      <w:r w:rsidR="00544F4E">
        <w:rPr>
          <w:rFonts w:ascii="Times New Roman" w:eastAsia="Times New Roman" w:hAnsi="Times New Roman" w:cs="Times New Roman"/>
          <w:sz w:val="24"/>
          <w:szCs w:val="24"/>
        </w:rPr>
        <w:t>Ярабайкасинском</w:t>
      </w:r>
      <w:proofErr w:type="spellEnd"/>
      <w:r w:rsidR="00544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наблюдается рост уровня автомобилизации населения на </w:t>
      </w:r>
      <w:r w:rsidR="008B7D3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B7D3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году по отношению к уровню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Специализированные парковочные и гаражные комплексы в </w:t>
      </w:r>
      <w:proofErr w:type="spellStart"/>
      <w:r w:rsidR="00544F4E">
        <w:rPr>
          <w:rFonts w:ascii="Times New Roman" w:eastAsia="Times New Roman" w:hAnsi="Times New Roman" w:cs="Times New Roman"/>
          <w:sz w:val="24"/>
          <w:szCs w:val="24"/>
        </w:rPr>
        <w:t>Ярабайкасинском</w:t>
      </w:r>
      <w:proofErr w:type="spellEnd"/>
      <w:r w:rsidR="00544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отсутствуют.  Для хранения транспортных средств используются неорганизованные площадки с самовольно возведенными гаражами преимущественно в металлическом исполнении. Временное хранение транспортных средств также осуществляется на дворовых территориях жилых зданий.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Характеристика работы транспортных средств общего пользования, включая анализ пассажиропотока.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544F4E">
        <w:rPr>
          <w:rFonts w:ascii="Times New Roman" w:eastAsia="Times New Roman" w:hAnsi="Times New Roman" w:cs="Times New Roman"/>
          <w:sz w:val="24"/>
          <w:szCs w:val="24"/>
        </w:rPr>
        <w:t>Ярабайкасинском</w:t>
      </w:r>
      <w:proofErr w:type="spellEnd"/>
      <w:r w:rsidR="00544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обслуживание населения общественным транспортом не предусмотрено. Передвижение по территории населенного пункта осуществляется с использованием личного транспорта либо в пешем порядке.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Движение маршрутных транспортных средств по расписанию, организовано в направлении </w:t>
      </w:r>
      <w:r w:rsidR="003E2D90" w:rsidRPr="003E2D90">
        <w:rPr>
          <w:rFonts w:ascii="Times New Roman" w:eastAsia="Times New Roman" w:hAnsi="Times New Roman" w:cs="Times New Roman"/>
          <w:sz w:val="24"/>
          <w:szCs w:val="24"/>
        </w:rPr>
        <w:t>Акрамово - Чебоксар</w:t>
      </w:r>
      <w:proofErr w:type="gramStart"/>
      <w:r w:rsidR="003E2D90" w:rsidRPr="003E2D9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E2D9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ежедневно.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Информация об объемах пассажирских перевозок необходимая для анализа пассажиропотока отсутствует.</w:t>
      </w:r>
    </w:p>
    <w:p w:rsidR="00B314D2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544F4E" w:rsidRPr="00AB34FE" w:rsidRDefault="00544F4E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автомобильного транспорта в </w:t>
      </w:r>
      <w:proofErr w:type="spellStart"/>
      <w:r w:rsidR="00544F4E">
        <w:rPr>
          <w:rFonts w:ascii="Times New Roman" w:eastAsia="Times New Roman" w:hAnsi="Times New Roman" w:cs="Times New Roman"/>
          <w:sz w:val="24"/>
          <w:szCs w:val="24"/>
        </w:rPr>
        <w:t>Ярабайкасинском</w:t>
      </w:r>
      <w:proofErr w:type="spellEnd"/>
      <w:r w:rsidR="00544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поселении, период с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по 201</w:t>
      </w:r>
      <w:r w:rsidR="00F348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годы выросло со </w:t>
      </w:r>
      <w:r w:rsidRPr="00202A18">
        <w:rPr>
          <w:rFonts w:ascii="Times New Roman" w:eastAsia="Times New Roman" w:hAnsi="Times New Roman" w:cs="Times New Roman"/>
          <w:sz w:val="24"/>
          <w:szCs w:val="24"/>
        </w:rPr>
        <w:t>100 ед. до 151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ед. Предполагается дальнейший рост пассажирского и грузового транспорта.</w:t>
      </w:r>
    </w:p>
    <w:p w:rsidR="00B314D2" w:rsidRPr="00AB34FE" w:rsidRDefault="00B314D2" w:rsidP="0054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Рассмотрим отдельные характерные факторы, неблагоприятно влияющие на здоровье.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Загрязнение атмосферы. Выбросы в воздух дыма и газообразных загрязняющих веществ (диоксид азота (NO2), диоксид серы (SO2) и озон (О3)) приводят вредным проявлениям для здоровья, особенно к респираторным аллергическим заболеваниям.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Воздействие шума. Автомобильный, железнодорожный и воздушный транспорт, служит главным источником бытового шума. Приблизительно 30% населения России подвергается воздействию шума от автомобильного транспорта с уровнем выше 55 дБ. Это приводит к росту риска </w:t>
      </w:r>
      <w:proofErr w:type="spellStart"/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мотивацию, вызывает раздражительность.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Снижение двигательной активности.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spellStart"/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инсульт, диабет типа II, ожирение, некоторые типы рака, </w:t>
      </w:r>
      <w:proofErr w:type="spellStart"/>
      <w:r w:rsidRPr="00AB34FE">
        <w:rPr>
          <w:rFonts w:ascii="Times New Roman" w:eastAsia="Times New Roman" w:hAnsi="Times New Roman" w:cs="Times New Roman"/>
          <w:sz w:val="24"/>
          <w:szCs w:val="24"/>
        </w:rPr>
        <w:t>остеопороз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и вызывают депрессию.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Учитывая сложившуюся планировочную структуру сельского поселения и характер </w:t>
      </w:r>
      <w:proofErr w:type="spellStart"/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дорожно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- транспортной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Учитывая сравнительно высокий уровень автомобилизации населения поселка, 100 ед. ТС/1000 человек, немаловажным является снижение уровня двигательной активности.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поселка направленную на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Характеристика существующих условий и перспектив развития и размещения транспортной инфраструктуры поселения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Анализ сложившегося положения </w:t>
      </w:r>
      <w:proofErr w:type="spellStart"/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дорожно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- транспортной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позволяет сделать вывод о существовании на территории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ряда проблем транспортного обеспечения: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1.Отсутствие качественной транспортной связи центральных частей сельского поселения;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2.Слабое развитие улично-дорожной сети сельского поселения.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Действующим генеральным планом сельского поселения предусмотрены мероприятия по развитию транспортной инфраструктуры, позволяющие создать законченную улично-дорожную сеть, обеспечивающую удобную и надежную транспортную связь жилой застройки с общественным центром и местами приложения труда.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Основные решения генерального плана: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- произвести реконструкцию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одежд, уличное освещение, пешеходные тротуары, водоотводные сооружения, средства организации дорожного движения (дорожные знаки, разметка, светофоры), перекладку инженерных коммуникаций, благоустройство и озеленение прилегающих территорий;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- строительство новых улиц в проектируемой застройке с учетом предлагаемой планировочной и транспортной структуры, нормативных документов и требований.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улично-дорожной сети была учтена сложившаяся система улиц и направление перспективного развития сельского поселения. Введена дифференциация улиц по категориям в соответствии со </w:t>
      </w:r>
      <w:proofErr w:type="spellStart"/>
      <w:r w:rsidRPr="00AB34FE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2.07.01-91: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- главная улица;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- улица в жилой застройке основная;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- улица в жилой застройке второстепенная;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- проезд.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 проектируемой </w:t>
      </w:r>
      <w:proofErr w:type="spellStart"/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улично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- дорожной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сети: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При определении категории улицы были учтены следующие факторы: положение улицы в транспортной схеме, наличие застройки и точек тяготения транспортных потоков, положение магистральных инженерных сетей.  Ширина улиц в красных линиях и геометрические параметры ее элементов, задана в соответствии с нормативными требованиями к транспортным магистралям установленной категории.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По состоянию на 01 января 201</w:t>
      </w:r>
      <w:r w:rsidR="00CA6D3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г., по ряду объективных причин, мероприятия в части развития </w:t>
      </w:r>
      <w:proofErr w:type="spellStart"/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улично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- дорожной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сети, предусмотренные генеральным планом не реализованы.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Оценка нормативно-правовой базы, необходимой для функционирования и развития транспортной инфраструктуры поселения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1. </w:t>
      </w:r>
      <w:hyperlink r:id="rId10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Градостроительный кодекс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29.12.2004 N 190-ФЗ (ред. от 30.12.2015) (с </w:t>
      </w:r>
      <w:proofErr w:type="spellStart"/>
      <w:r w:rsidRPr="00AB34FE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>. и доп., вступ. в силу с 10.01.2016);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2. </w:t>
      </w:r>
      <w:hyperlink r:id="rId11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Федеральный закон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от 08.11.2007 N 257-ФЗ (ред. от 15.02.2016)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3. </w:t>
      </w:r>
      <w:hyperlink r:id="rId12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Федеральный закон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от 10.12.1995 N 196-ФЗ (ред. от 28.11.2015) "О безопасности дорожного движения" (с </w:t>
      </w:r>
      <w:proofErr w:type="spellStart"/>
      <w:r w:rsidRPr="00AB34FE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>. и доп., вступ. в силу с 15.01.2016);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lastRenderedPageBreak/>
        <w:t>4. </w:t>
      </w:r>
      <w:hyperlink r:id="rId13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Федеральный закон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от 10.01.2003 N 17-ФЗ (ред. от 13.07.2015) "О железнодорожном транспорте в Российской Федерации" (с </w:t>
      </w:r>
      <w:proofErr w:type="spellStart"/>
      <w:r w:rsidRPr="00AB34FE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>. и доп., вступ. в силу с 13.08.2015);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5. </w:t>
      </w:r>
      <w:hyperlink r:id="rId14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Постановление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23.10.1993 N 1090 (ред. от 21.01.2016) "О </w:t>
      </w:r>
      <w:hyperlink r:id="rId15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Правилах дорожного движения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6. </w:t>
      </w:r>
      <w:hyperlink r:id="rId16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Постановление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25.12.2015 N 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7. Постановление Главного государственного санитарного врача РФ от 25.09.2007 N 74 Санитарные правила </w:t>
      </w:r>
      <w:proofErr w:type="spellStart"/>
      <w:r w:rsidRPr="00AB34F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2.2.1/2.1.1.1200-03 "Санитарно-защитные зоны и санитарная классификация предприят</w:t>
      </w:r>
      <w:r w:rsidR="00CA6D38">
        <w:rPr>
          <w:rFonts w:ascii="Times New Roman" w:eastAsia="Times New Roman" w:hAnsi="Times New Roman" w:cs="Times New Roman"/>
          <w:sz w:val="24"/>
          <w:szCs w:val="24"/>
        </w:rPr>
        <w:t>ий, сооружений и иных объектов".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6D3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4FE">
        <w:rPr>
          <w:rFonts w:ascii="Times New Roman" w:eastAsia="Times New Roman" w:hAnsi="Times New Roman" w:cs="Times New Roman"/>
          <w:sz w:val="24"/>
          <w:szCs w:val="24"/>
        </w:rPr>
        <w:t>Таким образом, следует отметить, что на федеральном и региональном уровне нормативно-правовая база необходимая для функционирования и развития транспортной инфраструктуры сформирована.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5 Федерального закона "О внесении изменений в </w:t>
      </w:r>
      <w:hyperlink r:id="rId17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градостроительный кодекс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отдельные законодательные акты Российской Федерации" N 456-ФЗ от 29 декабря 2014 года, необходимо разработать и утвердить программу комплексного развития транспортной инфраструктуры сельского поселения.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"Об общих принципах местного самоуправления в Российской Федерации" N 131-ФЗ от 6 октября 2003 года (в ред. от 15.02.2016 г.), а также п. 8 статьи 8 "</w:t>
      </w:r>
      <w:hyperlink r:id="rId18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Градостроительного кодекса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 N 190-ФЗ от 29 декабря 2004 года (в ред. 30.12.2015 г.), разработка и утверждение программ комплексного развития транспортной инфраструктуры поселений, городских округов, требования к которым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устанавливаются Правительством Российской Федерации входит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в состав полномочий органов местного самоуправления.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В соответствии с п. 27 статьи 1 "</w:t>
      </w:r>
      <w:hyperlink r:id="rId19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Градостроительного кодекса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 N 190-ФЗ от 29 декабря 2004 года (в ред. 30.12.2015 г.)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Программы комплексного развития транспортной инфраструктуры сельского  поселения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Программа позволит обеспечить: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а)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б)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в) развитие транспортной инфраструктуры, сбалансированное с градостроительной деятельностью;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lastRenderedPageBreak/>
        <w:t>г) условия для управления транспортным спросом;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4F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>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4F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>) условия для пешеходного и велосипедного передвижения населения;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и) эффективность функционирования действующей транспортной инфраструктуры.</w:t>
      </w:r>
    </w:p>
    <w:p w:rsidR="00B314D2" w:rsidRPr="00AB34FE" w:rsidRDefault="00B314D2" w:rsidP="00CA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A6D3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4FE">
        <w:rPr>
          <w:rFonts w:ascii="Times New Roman" w:eastAsia="Times New Roman" w:hAnsi="Times New Roman" w:cs="Times New Roman"/>
          <w:sz w:val="24"/>
          <w:szCs w:val="24"/>
        </w:rPr>
        <w:t>Оценка финансирования транспортной инфраструктуры</w:t>
      </w:r>
    </w:p>
    <w:p w:rsidR="00B314D2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В таблице </w:t>
      </w:r>
      <w:r w:rsidR="008B7D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представлены данные по объемам финансирования мероприятий по содержанию и ремонту </w:t>
      </w:r>
      <w:proofErr w:type="spellStart"/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улично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- дорожной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сети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A6D38" w:rsidRPr="00AB34FE" w:rsidRDefault="00CA6D38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D2" w:rsidRPr="00AB34FE" w:rsidRDefault="00B314D2" w:rsidP="00CA6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Таблица 4.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4"/>
        <w:gridCol w:w="4811"/>
        <w:gridCol w:w="1110"/>
        <w:gridCol w:w="1110"/>
        <w:gridCol w:w="1110"/>
        <w:gridCol w:w="1435"/>
      </w:tblGrid>
      <w:tr w:rsidR="00B314D2" w:rsidRPr="00AB34FE" w:rsidTr="00B314D2">
        <w:trPr>
          <w:tblCellSpacing w:w="0" w:type="dxa"/>
        </w:trPr>
        <w:tc>
          <w:tcPr>
            <w:tcW w:w="630" w:type="dxa"/>
            <w:vMerge w:val="restart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vMerge w:val="restart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15" w:type="dxa"/>
            <w:gridSpan w:val="4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тыс. руб.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63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825" w:type="dxa"/>
            <w:vAlign w:val="center"/>
            <w:hideMark/>
          </w:tcPr>
          <w:p w:rsidR="00B314D2" w:rsidRPr="001407B8" w:rsidRDefault="001407B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B8">
              <w:rPr>
                <w:rFonts w:ascii="Times New Roman" w:eastAsia="Times New Roman" w:hAnsi="Times New Roman" w:cs="Times New Roman"/>
                <w:sz w:val="24"/>
                <w:szCs w:val="24"/>
              </w:rPr>
              <w:t>1109,840</w:t>
            </w:r>
          </w:p>
        </w:tc>
        <w:tc>
          <w:tcPr>
            <w:tcW w:w="810" w:type="dxa"/>
            <w:vAlign w:val="center"/>
            <w:hideMark/>
          </w:tcPr>
          <w:p w:rsidR="00B314D2" w:rsidRPr="001407B8" w:rsidRDefault="001407B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B8">
              <w:rPr>
                <w:rFonts w:ascii="Times New Roman" w:eastAsia="Times New Roman" w:hAnsi="Times New Roman" w:cs="Times New Roman"/>
                <w:sz w:val="24"/>
                <w:szCs w:val="24"/>
              </w:rPr>
              <w:t>1167,270</w:t>
            </w:r>
          </w:p>
        </w:tc>
        <w:tc>
          <w:tcPr>
            <w:tcW w:w="825" w:type="dxa"/>
            <w:vAlign w:val="center"/>
            <w:hideMark/>
          </w:tcPr>
          <w:p w:rsidR="00B314D2" w:rsidRPr="001407B8" w:rsidRDefault="001407B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B8">
              <w:rPr>
                <w:rFonts w:ascii="Times New Roman" w:eastAsia="Times New Roman" w:hAnsi="Times New Roman" w:cs="Times New Roman"/>
                <w:sz w:val="24"/>
                <w:szCs w:val="24"/>
              </w:rPr>
              <w:t>1519,450</w:t>
            </w:r>
          </w:p>
        </w:tc>
        <w:tc>
          <w:tcPr>
            <w:tcW w:w="825" w:type="dxa"/>
            <w:vAlign w:val="center"/>
            <w:hideMark/>
          </w:tcPr>
          <w:p w:rsidR="00B314D2" w:rsidRPr="001407B8" w:rsidRDefault="001407B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B8">
              <w:rPr>
                <w:rFonts w:ascii="Times New Roman" w:eastAsia="Times New Roman" w:hAnsi="Times New Roman" w:cs="Times New Roman"/>
                <w:sz w:val="24"/>
                <w:szCs w:val="24"/>
              </w:rPr>
              <w:t>1814</w:t>
            </w:r>
            <w:r w:rsidR="008148B3" w:rsidRPr="001407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07B8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</w:tbl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A6D3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ремонт муниципальных дорог осуществляется по договорам, заключенным по результатам проведения аукционов согласно титульному списку благоустройства 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капитальный ремонт дорог выполняется в плановом порядке на основании договоров, заключенных по результатам проведения аукционов в объёме выделенных денежных средств.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AB34F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рогноз транспортного спроса, изменения объемов и характера передвижения населения и перевозок грузов на территории </w:t>
      </w:r>
      <w:r w:rsid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поселения</w:t>
      </w:r>
    </w:p>
    <w:p w:rsidR="00CA6D38" w:rsidRPr="00AB34FE" w:rsidRDefault="00CA6D38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фактическая численность населения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201</w:t>
      </w:r>
      <w:r w:rsidR="00CA6D3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Pr="00202A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2A18"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>чел., принять расчетную численность населения по генеральному плану не представляется возможным.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Выбытие из эксплуатации существующих объектов социальной инфраструктуры в муниципальном образовании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не планируется.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Pr="00AB34FE" w:rsidRDefault="00A52B1C" w:rsidP="00504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"/>
        <w:gridCol w:w="2102"/>
        <w:gridCol w:w="69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B314D2" w:rsidRPr="00AB34FE" w:rsidTr="00B314D2">
        <w:trPr>
          <w:tblCellSpacing w:w="0" w:type="dxa"/>
        </w:trPr>
        <w:tc>
          <w:tcPr>
            <w:tcW w:w="7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4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(прогноз)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(прогноз)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(прогноз)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(прогноз)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(прогноз)</w:t>
            </w:r>
          </w:p>
        </w:tc>
        <w:tc>
          <w:tcPr>
            <w:tcW w:w="52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(прогноз)</w:t>
            </w:r>
          </w:p>
        </w:tc>
      </w:tr>
      <w:tr w:rsidR="00B314D2" w:rsidRPr="00AB34FE" w:rsidTr="00B314D2">
        <w:trPr>
          <w:tblCellSpacing w:w="0" w:type="dxa"/>
        </w:trPr>
        <w:tc>
          <w:tcPr>
            <w:tcW w:w="7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населения МО </w:t>
            </w:r>
            <w:r w:rsid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Ярабайкасинского</w:t>
            </w: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2A18"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202A1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202A1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202A1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202A1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202A1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510" w:type="dxa"/>
            <w:vAlign w:val="center"/>
            <w:hideMark/>
          </w:tcPr>
          <w:p w:rsidR="00B314D2" w:rsidRPr="00202A18" w:rsidRDefault="00202A1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51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525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</w:p>
        </w:tc>
      </w:tr>
    </w:tbl>
    <w:p w:rsidR="00B314D2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Объемы прогнозируемого выбытия из эксплуатации объектов социальной инфраструктуры</w:t>
      </w:r>
    </w:p>
    <w:p w:rsidR="00B314D2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Выбытие из эксплуатации существующих объектов социальной инфраструктуры в муниципальном образовании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не планируется.</w:t>
      </w:r>
    </w:p>
    <w:p w:rsidR="00B314D2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color w:val="26282F"/>
          <w:sz w:val="24"/>
          <w:szCs w:val="24"/>
        </w:rPr>
        <w:t> </w:t>
      </w:r>
      <w:r w:rsidR="00CA6D38">
        <w:rPr>
          <w:rFonts w:ascii="Times New Roman" w:eastAsia="Times New Roman" w:hAnsi="Times New Roman" w:cs="Times New Roman"/>
          <w:color w:val="26282F"/>
          <w:sz w:val="24"/>
          <w:szCs w:val="24"/>
        </w:rPr>
        <w:tab/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В целом, 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B314D2" w:rsidRPr="00AB34FE" w:rsidRDefault="00B314D2" w:rsidP="00AB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color w:val="26282F"/>
          <w:sz w:val="24"/>
          <w:szCs w:val="24"/>
        </w:rPr>
        <w:t> 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Прогноз развития транспортной инфраструктуры по видам транспорта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В период реализации программы, транспортная инфраструктура по видам транспорта, не претерпит существенных изменений. Основным видом транспорта, обеспечивающим прямую доступность сельского поселения в территориальной структуре Российской Федерации, останется автомобильный транспорт. В границах "домашнего региона" преобладающим останется автомобильный транспорт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</w:t>
      </w:r>
    </w:p>
    <w:p w:rsidR="00B314D2" w:rsidRPr="00AB34FE" w:rsidRDefault="00B314D2" w:rsidP="00CA6D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sz w:val="24"/>
          <w:szCs w:val="24"/>
        </w:rPr>
        <w:t> Прогноз развития дорожной сети поселения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</w:t>
      </w:r>
      <w:proofErr w:type="spellStart"/>
      <w:proofErr w:type="gramStart"/>
      <w:r w:rsidRPr="00AB34FE">
        <w:rPr>
          <w:rFonts w:ascii="Times New Roman" w:eastAsia="Times New Roman" w:hAnsi="Times New Roman" w:cs="Times New Roman"/>
          <w:sz w:val="24"/>
          <w:szCs w:val="24"/>
        </w:rPr>
        <w:t>улично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- дорожной</w:t>
      </w:r>
      <w:proofErr w:type="gram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AB34FE">
        <w:rPr>
          <w:rFonts w:ascii="Times New Roman" w:eastAsia="Times New Roman" w:hAnsi="Times New Roman" w:cs="Times New Roman"/>
          <w:sz w:val="24"/>
          <w:szCs w:val="24"/>
        </w:rPr>
        <w:t>грузо</w:t>
      </w:r>
      <w:proofErr w:type="spellEnd"/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- и пассажиропотоков, а также пешеходной доступности объектов соцкультбыта и мест приложения труда.</w:t>
      </w:r>
    </w:p>
    <w:p w:rsidR="00B314D2" w:rsidRPr="00AB34FE" w:rsidRDefault="00B314D2" w:rsidP="00CA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Основным направлением развития дорожной сети сельского поселения, в период реализации Программы, будет являться обеспечение транспортной доступности площадок перспективной застройки и повышение качества, а также безопасности существующей дорожной сети.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color w:val="26282F"/>
          <w:sz w:val="24"/>
          <w:szCs w:val="24"/>
        </w:rPr>
        <w:t> </w:t>
      </w:r>
      <w:r w:rsidR="00CA6D38">
        <w:rPr>
          <w:rFonts w:ascii="Times New Roman" w:eastAsia="Times New Roman" w:hAnsi="Times New Roman" w:cs="Times New Roman"/>
          <w:color w:val="26282F"/>
          <w:sz w:val="24"/>
          <w:szCs w:val="24"/>
        </w:rPr>
        <w:tab/>
      </w:r>
      <w:r w:rsidR="00A81339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Прогноз уровня автомобилизации, параметров дорожного движения</w:t>
      </w:r>
    </w:p>
    <w:p w:rsidR="00B314D2" w:rsidRPr="00AB34FE" w:rsidRDefault="00B314D2" w:rsidP="00504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При сохранении сложившейся тенденции изменения уровня автомобилизации, к 2023 году наступит стабилизация с дальнейшим сохранением в пределах 100 единиц на 1000 человек населения. С учетом прогноза изменения численности населения количество автомобилей у населения к расчетному сроку составит </w:t>
      </w:r>
      <w:r w:rsidR="00B04608" w:rsidRPr="00A666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460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единиц, что на 90% больше чем в 2015 году. Прогноз изменения уровня автомобилизации и количества автомобилей у населения поселка сельского поселения представлен в таблице 6.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74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532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B314D2" w:rsidRPr="00AB34FE" w:rsidTr="00B04608">
        <w:trPr>
          <w:tblCellSpacing w:w="0" w:type="dxa"/>
        </w:trPr>
        <w:tc>
          <w:tcPr>
            <w:tcW w:w="534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N </w:t>
            </w:r>
            <w:proofErr w:type="spellStart"/>
            <w:proofErr w:type="gram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(прогноз)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(прогноз)</w:t>
            </w:r>
          </w:p>
        </w:tc>
      </w:tr>
      <w:tr w:rsidR="00B04608" w:rsidRPr="00AB34FE" w:rsidTr="00B04608">
        <w:trPr>
          <w:tblCellSpacing w:w="0" w:type="dxa"/>
        </w:trPr>
        <w:tc>
          <w:tcPr>
            <w:tcW w:w="534" w:type="dxa"/>
            <w:vAlign w:val="center"/>
            <w:hideMark/>
          </w:tcPr>
          <w:p w:rsidR="00B04608" w:rsidRPr="00AB34FE" w:rsidRDefault="00B0460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center"/>
            <w:hideMark/>
          </w:tcPr>
          <w:p w:rsidR="00B04608" w:rsidRPr="00AB34FE" w:rsidRDefault="00B0460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населения</w:t>
            </w:r>
            <w:proofErr w:type="gramStart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чел.</w:t>
            </w:r>
          </w:p>
        </w:tc>
        <w:tc>
          <w:tcPr>
            <w:tcW w:w="1180" w:type="dxa"/>
            <w:vAlign w:val="center"/>
            <w:hideMark/>
          </w:tcPr>
          <w:p w:rsidR="00B04608" w:rsidRPr="00202A18" w:rsidRDefault="00B04608" w:rsidP="00B0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180" w:type="dxa"/>
            <w:vAlign w:val="center"/>
            <w:hideMark/>
          </w:tcPr>
          <w:p w:rsidR="00B04608" w:rsidRPr="00202A18" w:rsidRDefault="00B04608" w:rsidP="00B0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180" w:type="dxa"/>
            <w:vAlign w:val="center"/>
            <w:hideMark/>
          </w:tcPr>
          <w:p w:rsidR="00B04608" w:rsidRPr="00202A18" w:rsidRDefault="00B04608" w:rsidP="00B0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180" w:type="dxa"/>
            <w:vAlign w:val="center"/>
            <w:hideMark/>
          </w:tcPr>
          <w:p w:rsidR="00B04608" w:rsidRPr="00202A18" w:rsidRDefault="00B04608" w:rsidP="00B0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180" w:type="dxa"/>
            <w:vAlign w:val="center"/>
            <w:hideMark/>
          </w:tcPr>
          <w:p w:rsidR="00B04608" w:rsidRPr="00202A18" w:rsidRDefault="00B04608" w:rsidP="00B0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180" w:type="dxa"/>
            <w:vAlign w:val="center"/>
            <w:hideMark/>
          </w:tcPr>
          <w:p w:rsidR="00B04608" w:rsidRPr="00202A18" w:rsidRDefault="00B04608" w:rsidP="00B0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180" w:type="dxa"/>
            <w:vAlign w:val="center"/>
            <w:hideMark/>
          </w:tcPr>
          <w:p w:rsidR="00B04608" w:rsidRPr="00202A18" w:rsidRDefault="00B04608" w:rsidP="00B0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eastAsia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180" w:type="dxa"/>
            <w:vAlign w:val="center"/>
            <w:hideMark/>
          </w:tcPr>
          <w:p w:rsidR="00B04608" w:rsidRPr="00AB34FE" w:rsidRDefault="00B0460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80" w:type="dxa"/>
            <w:vAlign w:val="center"/>
            <w:hideMark/>
          </w:tcPr>
          <w:p w:rsidR="00B04608" w:rsidRPr="00AB34FE" w:rsidRDefault="00B0460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180" w:type="dxa"/>
            <w:vAlign w:val="center"/>
            <w:hideMark/>
          </w:tcPr>
          <w:p w:rsidR="00B04608" w:rsidRPr="00AB34FE" w:rsidRDefault="00B0460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180" w:type="dxa"/>
            <w:vAlign w:val="center"/>
            <w:hideMark/>
          </w:tcPr>
          <w:p w:rsidR="00B04608" w:rsidRPr="00AB34FE" w:rsidRDefault="00B0460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180" w:type="dxa"/>
            <w:vAlign w:val="center"/>
            <w:hideMark/>
          </w:tcPr>
          <w:p w:rsidR="00B04608" w:rsidRPr="00AB34FE" w:rsidRDefault="00B0460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1180" w:type="dxa"/>
            <w:vAlign w:val="center"/>
            <w:hideMark/>
          </w:tcPr>
          <w:p w:rsidR="00B04608" w:rsidRPr="00AB34FE" w:rsidRDefault="00B04608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B314D2" w:rsidRPr="00AB34FE" w:rsidTr="00B04608">
        <w:trPr>
          <w:tblCellSpacing w:w="0" w:type="dxa"/>
        </w:trPr>
        <w:tc>
          <w:tcPr>
            <w:tcW w:w="534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80" w:type="dxa"/>
            <w:vAlign w:val="center"/>
            <w:hideMark/>
          </w:tcPr>
          <w:p w:rsidR="00B314D2" w:rsidRPr="00AB34FE" w:rsidRDefault="00B314D2" w:rsidP="00AB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FE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Таблица 6. Прогноз изменения уровня автомобилизации и количества автомобилей у населения.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A52B1C">
        <w:rPr>
          <w:rFonts w:ascii="Times New Roman" w:eastAsia="Times New Roman" w:hAnsi="Times New Roman" w:cs="Times New Roman"/>
          <w:sz w:val="24"/>
          <w:szCs w:val="24"/>
        </w:rPr>
        <w:tab/>
      </w:r>
      <w:r w:rsidRPr="00AB34FE">
        <w:rPr>
          <w:rFonts w:ascii="Times New Roman" w:eastAsia="Times New Roman" w:hAnsi="Times New Roman" w:cs="Times New Roman"/>
          <w:sz w:val="24"/>
          <w:szCs w:val="24"/>
        </w:rPr>
        <w:t> Прогноз показателей безопасности дорожного движения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2B1C">
        <w:rPr>
          <w:rFonts w:ascii="Times New Roman" w:eastAsia="Times New Roman" w:hAnsi="Times New Roman" w:cs="Times New Roman"/>
          <w:sz w:val="24"/>
          <w:szCs w:val="24"/>
        </w:rPr>
        <w:tab/>
      </w:r>
      <w:r w:rsidRPr="00AB34FE">
        <w:rPr>
          <w:rFonts w:ascii="Times New Roman" w:eastAsia="Times New Roman" w:hAnsi="Times New Roman" w:cs="Times New Roman"/>
          <w:sz w:val="24"/>
          <w:szCs w:val="24"/>
        </w:rPr>
        <w:t>При сохранении сложившейся тенденции на снижение количества аварий, в том числе с участием пешеходов, предполагается стабилизация аварийности в целом на уровне 5 случаев в год (к 2020 году) с незначительным ростом, связанным с увеличением количества транспортных средств</w:t>
      </w:r>
    </w:p>
    <w:p w:rsidR="00B314D2" w:rsidRPr="00AB34FE" w:rsidRDefault="00B314D2" w:rsidP="00A5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Активная разъяснительная и пропагандистская работа среди населения позволит сохранить уровень участия пешеходов в ДТП не более 1 случая в год.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2B1C">
        <w:rPr>
          <w:rFonts w:ascii="Times New Roman" w:eastAsia="Times New Roman" w:hAnsi="Times New Roman" w:cs="Times New Roman"/>
          <w:sz w:val="24"/>
          <w:szCs w:val="24"/>
        </w:rPr>
        <w:tab/>
      </w:r>
      <w:r w:rsidRPr="00AB34FE">
        <w:rPr>
          <w:rFonts w:ascii="Times New Roman" w:eastAsia="Times New Roman" w:hAnsi="Times New Roman" w:cs="Times New Roman"/>
          <w:sz w:val="24"/>
          <w:szCs w:val="24"/>
        </w:rPr>
        <w:t> Прогноз негативного воздействия транспортной инфраструктуры на окружающую среду и здоровье населения.</w:t>
      </w:r>
    </w:p>
    <w:p w:rsidR="00B314D2" w:rsidRDefault="00B314D2" w:rsidP="00A5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влияние факторов, рассмотренных в п. 2.10.</w:t>
      </w:r>
    </w:p>
    <w:p w:rsidR="00A52B1C" w:rsidRPr="00AB34FE" w:rsidRDefault="00A52B1C" w:rsidP="00A5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D2" w:rsidRPr="00A52B1C" w:rsidRDefault="00B314D2" w:rsidP="00A5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B1C">
        <w:rPr>
          <w:rFonts w:ascii="Times New Roman" w:eastAsia="Times New Roman" w:hAnsi="Times New Roman" w:cs="Times New Roman"/>
          <w:b/>
          <w:sz w:val="24"/>
          <w:szCs w:val="24"/>
        </w:rPr>
        <w:t> 3. 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B314D2" w:rsidRPr="00AB34FE" w:rsidRDefault="00B314D2" w:rsidP="00A5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Мероприятия по развитию транспортной инфраструктуры по видам транспорта</w:t>
      </w:r>
    </w:p>
    <w:p w:rsidR="00B314D2" w:rsidRPr="00AB34FE" w:rsidRDefault="00B314D2" w:rsidP="00A5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Мероприятия по развитию транспорта общего пользования, созданию транспортно-пересадочных узлов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Мероприятия по развитию транспорта общего пользования, созданию транспортно - пересадочных узлов в период реализации Программы не предусматриваются.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Мероприятия       по        развитию       инфраструктуры       для легкового автомобильного транспорта, включая развитие единого парковочного пространства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   Мероприятия по развитию инфраструктуры пешеходного и велосипедного передвижения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    Мероприятия        по        развитию       инфраструктуры       для      грузового транспорта, транспортных средств коммунальных и дорожных служб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Мероприятия по развитию сети дорог </w:t>
      </w:r>
      <w:r w:rsid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B314D2" w:rsidRPr="00AB34FE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4D2" w:rsidRDefault="00B314D2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B1C">
        <w:rPr>
          <w:rFonts w:ascii="Times New Roman" w:eastAsia="Times New Roman" w:hAnsi="Times New Roman" w:cs="Times New Roman"/>
          <w:b/>
          <w:sz w:val="24"/>
          <w:szCs w:val="24"/>
        </w:rPr>
        <w:t>4.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4B3083" w:rsidRPr="00A52B1C" w:rsidRDefault="004B3083" w:rsidP="00AB3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4D2" w:rsidRPr="00AB34FE" w:rsidRDefault="00B314D2" w:rsidP="00A5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B314D2" w:rsidRPr="00AB34FE" w:rsidRDefault="00B314D2" w:rsidP="00A5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в соответствии с требованиями к программам комплексного развития транспортной инфраструктуры утверждёнными </w:t>
      </w:r>
      <w:hyperlink r:id="rId20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Постановлением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Российской Федерации N 1440 от 25.12.2015 "Об утверждении требований к Программам комплексного развития транспортной инфраструктуры поселений, городских округов".</w:t>
      </w:r>
    </w:p>
    <w:p w:rsidR="00B314D2" w:rsidRPr="00AB34FE" w:rsidRDefault="00B314D2" w:rsidP="00A5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5 Федерального закона "О внесении изменений в </w:t>
      </w:r>
      <w:hyperlink r:id="rId21" w:history="1">
        <w:r w:rsidRPr="00AB34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градостроительный кодекс</w:t>
        </w:r>
      </w:hyperlink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отдельные законодательные акты Российской Федерации" N 456-ФЗ от 29 декабря 2014 года, при наличии генеральных планов поселений, генеральных планов городских округов, утвержденных до дня вступления в силу настоящего Федерального закона, не позднее 25 июня 2016 года должны быть разработаны и утверждены программы комплексного развития транспортной инфраструктуры поселений, городских округов.</w:t>
      </w:r>
    </w:p>
    <w:p w:rsidR="00B314D2" w:rsidRPr="00AB34FE" w:rsidRDefault="00B314D2" w:rsidP="00A5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Функции мониторинга разработки и утверждения программ комплексного развития транспортной инфраструктуры </w:t>
      </w:r>
      <w:r w:rsidR="00AB34FE">
        <w:rPr>
          <w:rFonts w:ascii="Times New Roman" w:eastAsia="Times New Roman" w:hAnsi="Times New Roman" w:cs="Times New Roman"/>
          <w:sz w:val="24"/>
          <w:szCs w:val="24"/>
        </w:rPr>
        <w:t>Ярабайкасинского</w:t>
      </w:r>
      <w:r w:rsidRPr="00AB34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 Минстрой Чувашии.</w:t>
      </w:r>
    </w:p>
    <w:p w:rsidR="002F6120" w:rsidRPr="00AB34FE" w:rsidRDefault="002F6120" w:rsidP="00A5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120" w:rsidRPr="00AB34FE" w:rsidSect="002F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1921"/>
    <w:multiLevelType w:val="hybridMultilevel"/>
    <w:tmpl w:val="CF2A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92F42"/>
    <w:multiLevelType w:val="hybridMultilevel"/>
    <w:tmpl w:val="39C4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15D3E"/>
    <w:multiLevelType w:val="hybridMultilevel"/>
    <w:tmpl w:val="3242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14D2"/>
    <w:rsid w:val="001407B8"/>
    <w:rsid w:val="00202A18"/>
    <w:rsid w:val="002F6120"/>
    <w:rsid w:val="00391D67"/>
    <w:rsid w:val="003E2D90"/>
    <w:rsid w:val="004B3083"/>
    <w:rsid w:val="005047C1"/>
    <w:rsid w:val="005205CB"/>
    <w:rsid w:val="0053487C"/>
    <w:rsid w:val="00544F4E"/>
    <w:rsid w:val="008148B3"/>
    <w:rsid w:val="00882DAF"/>
    <w:rsid w:val="008B7D30"/>
    <w:rsid w:val="008F736E"/>
    <w:rsid w:val="0094511B"/>
    <w:rsid w:val="00A52B1C"/>
    <w:rsid w:val="00A66652"/>
    <w:rsid w:val="00A81339"/>
    <w:rsid w:val="00AB34FE"/>
    <w:rsid w:val="00B04608"/>
    <w:rsid w:val="00B314D2"/>
    <w:rsid w:val="00B532DD"/>
    <w:rsid w:val="00C27EA8"/>
    <w:rsid w:val="00CA6D38"/>
    <w:rsid w:val="00D34295"/>
    <w:rsid w:val="00D936E4"/>
    <w:rsid w:val="00E05518"/>
    <w:rsid w:val="00E12AA0"/>
    <w:rsid w:val="00E33B22"/>
    <w:rsid w:val="00E84AF6"/>
    <w:rsid w:val="00F3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20"/>
  </w:style>
  <w:style w:type="paragraph" w:styleId="2">
    <w:name w:val="heading 2"/>
    <w:basedOn w:val="a"/>
    <w:next w:val="a"/>
    <w:link w:val="20"/>
    <w:qFormat/>
    <w:rsid w:val="00E12A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AA0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3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14D2"/>
    <w:rPr>
      <w:color w:val="0000FF"/>
      <w:u w:val="single"/>
    </w:rPr>
  </w:style>
  <w:style w:type="character" w:styleId="a5">
    <w:name w:val="Strong"/>
    <w:basedOn w:val="a0"/>
    <w:uiPriority w:val="22"/>
    <w:qFormat/>
    <w:rsid w:val="00B314D2"/>
    <w:rPr>
      <w:b/>
      <w:bCs/>
    </w:rPr>
  </w:style>
  <w:style w:type="paragraph" w:styleId="a6">
    <w:name w:val="List Paragraph"/>
    <w:basedOn w:val="a"/>
    <w:uiPriority w:val="34"/>
    <w:qFormat/>
    <w:rsid w:val="00D936E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E12AA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12AA0"/>
    <w:rPr>
      <w:rFonts w:ascii="Arial Cyr Chuv" w:eastAsia="Times New Roman" w:hAnsi="Arial Cyr Chuv" w:cs="Times New Roman"/>
      <w:b/>
      <w:sz w:val="40"/>
      <w:szCs w:val="20"/>
      <w:lang w:eastAsia="en-US"/>
    </w:rPr>
  </w:style>
  <w:style w:type="table" w:styleId="a7">
    <w:name w:val="Table Grid"/>
    <w:basedOn w:val="a1"/>
    <w:uiPriority w:val="59"/>
    <w:rsid w:val="00E12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13" Type="http://schemas.openxmlformats.org/officeDocument/2006/relationships/hyperlink" Target="http://municipal.garant.ru/document?id=12029474&amp;sub=0" TargetMode="External"/><Relationship Id="rId18" Type="http://schemas.openxmlformats.org/officeDocument/2006/relationships/hyperlink" Target="http://municipal.garant.ru/document?id=12038258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38258&amp;sub=0" TargetMode="External"/><Relationship Id="rId7" Type="http://schemas.openxmlformats.org/officeDocument/2006/relationships/hyperlink" Target="http://municipal.garant.ru/document?id=71196074&amp;sub=0" TargetMode="External"/><Relationship Id="rId12" Type="http://schemas.openxmlformats.org/officeDocument/2006/relationships/hyperlink" Target="http://municipal.garant.ru/document?id=10005643&amp;sub=0" TargetMode="External"/><Relationship Id="rId17" Type="http://schemas.openxmlformats.org/officeDocument/2006/relationships/hyperlink" Target="http://municipal.garant.ru/document?id=1203825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71196074&amp;sub=0" TargetMode="External"/><Relationship Id="rId20" Type="http://schemas.openxmlformats.org/officeDocument/2006/relationships/hyperlink" Target="http://municipal.garant.ru/document?id=71196074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1196074&amp;sub=0" TargetMode="External"/><Relationship Id="rId11" Type="http://schemas.openxmlformats.org/officeDocument/2006/relationships/hyperlink" Target="http://municipal.garant.ru/document?id=12057004&amp;sub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unicipal.garant.ru/document?id=1205770&amp;sub=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nicipal.garant.ru/document?id=12038258&amp;sub=0" TargetMode="External"/><Relationship Id="rId19" Type="http://schemas.openxmlformats.org/officeDocument/2006/relationships/hyperlink" Target="http://municipal.garant.ru/document?id=1203825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770&amp;sub=1000" TargetMode="External"/><Relationship Id="rId14" Type="http://schemas.openxmlformats.org/officeDocument/2006/relationships/hyperlink" Target="http://municipal.garant.ru/document?id=1205770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13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jarab</dc:creator>
  <cp:keywords/>
  <dc:description/>
  <cp:lastModifiedBy>jarab</cp:lastModifiedBy>
  <cp:revision>12</cp:revision>
  <dcterms:created xsi:type="dcterms:W3CDTF">2017-11-24T06:53:00Z</dcterms:created>
  <dcterms:modified xsi:type="dcterms:W3CDTF">2018-04-16T04:17:00Z</dcterms:modified>
</cp:coreProperties>
</file>