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D02A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2E5C9CF9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31FEBB66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146801B6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75166BCB" w14:textId="77777777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21 марта 2022 г.</w:t>
      </w:r>
    </w:p>
    <w:p w14:paraId="7832524A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BD15A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B35E6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57F87FA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участков</w:t>
      </w:r>
    </w:p>
    <w:p w14:paraId="18907058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832905F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46D9736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6C5321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1F2C85F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 Объекта (лота) аукциона.</w:t>
      </w:r>
    </w:p>
    <w:p w14:paraId="0A1B346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>
        <w:rPr>
          <w:lang w:val="ru-RU"/>
        </w:rPr>
        <w:t xml:space="preserve">рыночной стоимости земельного участка </w:t>
      </w:r>
      <w:r w:rsidRPr="00245A03">
        <w:rPr>
          <w:lang w:val="ru-RU"/>
        </w:rPr>
        <w:t>за Объект (лот) аукциона.</w:t>
      </w:r>
    </w:p>
    <w:p w14:paraId="50B5788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5CDDC695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>существенных условиях, включая проект договора купли-продажи и другие документы.</w:t>
      </w:r>
    </w:p>
    <w:p w14:paraId="43181F6A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принимающая решение о проведении аукциона на право заключения договора купли-продажи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купли-продажи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>, по месту нахождения земельного участка, за заключение договора  купли-продажи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0F7A04D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5717A190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Заявитель </w:t>
      </w:r>
      <w:r w:rsidRPr="00245A03">
        <w:rPr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</w:t>
      </w:r>
      <w:r w:rsidRPr="00245A03">
        <w:rPr>
          <w:lang w:val="ru-RU"/>
        </w:rPr>
        <w:lastRenderedPageBreak/>
        <w:t>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409DF0C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062A9F2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2C27FF4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1579CA9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7C5D133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19B6E61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18A5FAB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329009B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5AD14CAE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 xml:space="preserve">ик, предложивший наибольшую стоимость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2A778694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4672ADAA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D1AB1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3275BA2A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6973AA22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1552C22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22EE356C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27842403" w14:textId="1663BF10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A34CC6" w:rsidRPr="008C695B">
        <w:rPr>
          <w:rFonts w:ascii="Times New Roman" w:hAnsi="Times New Roman" w:cs="Times New Roman"/>
          <w:sz w:val="24"/>
          <w:szCs w:val="24"/>
        </w:rPr>
        <w:t>0</w:t>
      </w:r>
      <w:r w:rsidR="008C695B" w:rsidRPr="008C695B">
        <w:rPr>
          <w:rFonts w:ascii="Times New Roman" w:hAnsi="Times New Roman" w:cs="Times New Roman"/>
          <w:sz w:val="24"/>
          <w:szCs w:val="24"/>
        </w:rPr>
        <w:t>41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8C695B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земельных участков</w:t>
      </w:r>
      <w:r w:rsidR="008C695B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собственность на которые не разграничена</w:t>
      </w:r>
      <w:bookmarkStart w:id="0" w:name="_GoBack"/>
      <w:bookmarkEnd w:id="0"/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13664E46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56D59C55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5BDB5EF7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lastRenderedPageBreak/>
        <w:t>3. СВЕДЕНИЯ ОБ АУКЦИОНЕ</w:t>
      </w:r>
    </w:p>
    <w:p w14:paraId="09D70DC3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1A37B820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669F65A3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0C0AF908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1C006114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90672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91682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0E0163E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66347BF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09C463A0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4E2EA08E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6DD24099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25B1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3D7BB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22F8185F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2CBBCAB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7D11C2E2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6E655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32A394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1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1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54BA50F6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AC0D24D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22507ACA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04834E4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3C5FE5A5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45F9C694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21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марта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1A43FB3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3D09A348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35C9D860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1B7E9ED6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Pr="008F3EAB">
        <w:rPr>
          <w:rFonts w:ascii="Times New Roman" w:hAnsi="Times New Roman" w:cs="Times New Roman"/>
          <w:sz w:val="24"/>
          <w:szCs w:val="24"/>
        </w:rPr>
        <w:t>5 а</w:t>
      </w:r>
      <w:r w:rsidR="00652C01">
        <w:rPr>
          <w:rFonts w:ascii="Times New Roman" w:hAnsi="Times New Roman" w:cs="Times New Roman"/>
          <w:sz w:val="24"/>
          <w:szCs w:val="24"/>
        </w:rPr>
        <w:t>п</w:t>
      </w:r>
      <w:r w:rsidRPr="008F3EAB">
        <w:rPr>
          <w:rFonts w:ascii="Times New Roman" w:hAnsi="Times New Roman" w:cs="Times New Roman"/>
          <w:sz w:val="24"/>
          <w:szCs w:val="24"/>
        </w:rPr>
        <w:t>р</w:t>
      </w:r>
      <w:r w:rsidR="00652C01">
        <w:rPr>
          <w:rFonts w:ascii="Times New Roman" w:hAnsi="Times New Roman" w:cs="Times New Roman"/>
          <w:sz w:val="24"/>
          <w:szCs w:val="24"/>
        </w:rPr>
        <w:t>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82E6E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63A047E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16F3C37D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C82E6E">
        <w:rPr>
          <w:rFonts w:ascii="Times New Roman" w:hAnsi="Times New Roman" w:cs="Times New Roman"/>
          <w:sz w:val="24"/>
          <w:szCs w:val="24"/>
        </w:rPr>
        <w:t>9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C82E6E">
        <w:rPr>
          <w:rFonts w:ascii="Times New Roman" w:hAnsi="Times New Roman" w:cs="Times New Roman"/>
          <w:sz w:val="24"/>
          <w:szCs w:val="24"/>
        </w:rPr>
        <w:t>апреля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C82E6E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C82E6E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209F3FF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1865D15B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151D55BF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216F3104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2E6E">
        <w:rPr>
          <w:rFonts w:ascii="Times New Roman" w:hAnsi="Times New Roman" w:cs="Times New Roman"/>
          <w:sz w:val="24"/>
          <w:szCs w:val="24"/>
        </w:rPr>
        <w:t>9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41B83BDF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DDB68C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7BB0FF35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503B991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196D563C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129202D5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683605A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79140E4B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11755CE4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5E79643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06F742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1048984A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4C07055B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44654FEC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DB7DEBB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11E8AF83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26A1E692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2C172870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2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0F770969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64B0C7E0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6CF0C832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C3D0E9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7D667EF7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6021B327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07E2CEE4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27ADA3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443D118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75D5E3D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2992CF14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001F049E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4100C66A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55C8A002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0CAF4A3E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3BBFD403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4935465D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1BD93E5F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783A7B28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769393A8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1694840D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5A9AAF7A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7B4AC378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7E39BEDD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085C1043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4EE88413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491FAD69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F4C6D2F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12058E53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7A31CF5B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63ECC1A7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CCE1D94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5A517E8C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03709B27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11FCD5ED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2BA7A5C3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598EFA50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3" w:name="_TOC_250015"/>
    </w:p>
    <w:p w14:paraId="5D25AC0C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09463229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64FF14A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8C828A1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21CB79C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60BF0E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6326BD4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собственность;</w:t>
      </w:r>
    </w:p>
    <w:p w14:paraId="6038B02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9C99935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46078170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4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28FD70D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DDEC91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06D4464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1899C97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5ED3D897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04153001930). ИНН  2111007171, КПП 211101001. Номер счета получателя платежа:  р/с 03100643000000011500</w:t>
      </w:r>
    </w:p>
    <w:p w14:paraId="0028EF54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3D720E28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бюджетной классификации: 993 114 06013 13 0000 430</w:t>
      </w:r>
    </w:p>
    <w:p w14:paraId="5B95E78D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20E0FE57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728A1B9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3751040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3A13BBA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2214053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7517C96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2C96020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11D9AF5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6727CDA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9.11. В случае отказа Победителя аукциона/ Единственного участника/Участника, единственно принявшего участие в аукционе от заключения договора купли-продажи либо при уклонении Победителя аукциона/ Единственного участника/Участника, единственно принявшего участие в аукционе от заключения договора купли-продажи, задаток ему не возвращается.</w:t>
      </w:r>
    </w:p>
    <w:p w14:paraId="7D08887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4B67CAB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67D8C2FE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BD756D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5C4E8055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4A9E1D6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2EDA4E0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07EF83E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0AA44BA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5BF7F10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51E5A64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7229CA3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4840601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68B291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258656C4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2DBB6BCE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0A238612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0FDB17EA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6331286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6FE7BA5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27E40A3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7269012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415E03D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4EC644D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AED7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00853C3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1263A3C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138E0F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4BF6D9B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580C1D7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63D3FCE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569A287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730F7BC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340C689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5B1661D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04B388C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769261A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68B9221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215D2E0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0EBAED4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купли-продажи земельного участка.</w:t>
      </w:r>
    </w:p>
    <w:p w14:paraId="342D7B8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4FE8055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1321AFA7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E5C535E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КУПЛИ-ПРОДАЖИ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06F6EB6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купли-продажи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49B0C4D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12.2. Продавец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 аукциона. При этом договор купли-продажи земельного участка заключается по цене, предложенной Победителем аукциона.</w:t>
      </w:r>
    </w:p>
    <w:p w14:paraId="1D7CA62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12.3. Договор купли-продажи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51FF008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3EC43D7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977EDA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58E5FD0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12.7. В случае, если Победитель аукциона в течение 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0A2A01E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12.8. Победитель аукциона или иное лицо, с которым заключается договор купли-продажи, передает Продавцу комплект документов, необходимых для регистрации договора купли-продажи  земельного участка  в срок, отведенный для подписания такого договора.</w:t>
      </w:r>
    </w:p>
    <w:p w14:paraId="08984334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56E985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5498609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земельного участка по итогам аукциона, признанного несостоявшимся</w:t>
      </w:r>
    </w:p>
    <w:p w14:paraId="10A7BE45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3B1CF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0CD3A0B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2DC8D2D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0C4E27F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2D60646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65F9BC2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38B42F7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738D8F0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18B5764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купли-продажи земельного участка. При этом договор купли-продажи  земельного участка заключается по начальной цене предмета аукциона.</w:t>
      </w:r>
    </w:p>
    <w:p w14:paraId="0487878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13.3. Единственный участник/Участник, единственно принявший участие в аукционе обязан подписать договор купли-продажи земельного участка в течение 30 (тридцати) дней со дня направления такого договора Продавцом.</w:t>
      </w:r>
    </w:p>
    <w:p w14:paraId="5E679BB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купли-продажи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47CE7CF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купли-продажи,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79E2C9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A214A2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sectPr w:rsidR="00697D9F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515F" w14:textId="77777777" w:rsidR="00EB7502" w:rsidRDefault="00EB7502">
      <w:pPr>
        <w:spacing w:after="0" w:line="240" w:lineRule="auto"/>
      </w:pPr>
      <w:r>
        <w:separator/>
      </w:r>
    </w:p>
  </w:endnote>
  <w:endnote w:type="continuationSeparator" w:id="0">
    <w:p w14:paraId="12F09BB0" w14:textId="77777777" w:rsidR="00EB7502" w:rsidRDefault="00E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8732" w14:textId="77777777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6C5321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6A936A32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E928" w14:textId="77777777" w:rsidR="00EB7502" w:rsidRDefault="00EB7502">
      <w:pPr>
        <w:spacing w:after="0" w:line="240" w:lineRule="auto"/>
      </w:pPr>
      <w:r>
        <w:separator/>
      </w:r>
    </w:p>
  </w:footnote>
  <w:footnote w:type="continuationSeparator" w:id="0">
    <w:p w14:paraId="133384A3" w14:textId="77777777" w:rsidR="00EB7502" w:rsidRDefault="00EB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123534"/>
    <w:rsid w:val="00152816"/>
    <w:rsid w:val="001F61D1"/>
    <w:rsid w:val="00323136"/>
    <w:rsid w:val="003402D8"/>
    <w:rsid w:val="00641CD4"/>
    <w:rsid w:val="00652C01"/>
    <w:rsid w:val="00697D9F"/>
    <w:rsid w:val="006C5321"/>
    <w:rsid w:val="00722228"/>
    <w:rsid w:val="00815476"/>
    <w:rsid w:val="008C695B"/>
    <w:rsid w:val="008F3EAB"/>
    <w:rsid w:val="00956558"/>
    <w:rsid w:val="009950E5"/>
    <w:rsid w:val="00996D1B"/>
    <w:rsid w:val="009E439E"/>
    <w:rsid w:val="00A34CC6"/>
    <w:rsid w:val="00AC4DED"/>
    <w:rsid w:val="00BC3D78"/>
    <w:rsid w:val="00C82E6E"/>
    <w:rsid w:val="00C911C4"/>
    <w:rsid w:val="00EB7502"/>
    <w:rsid w:val="00F06A1F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A9D23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12</cp:revision>
  <dcterms:created xsi:type="dcterms:W3CDTF">2022-03-19T19:11:00Z</dcterms:created>
  <dcterms:modified xsi:type="dcterms:W3CDTF">2022-03-21T06:15:00Z</dcterms:modified>
</cp:coreProperties>
</file>