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D8" w:rsidRPr="00593174" w:rsidRDefault="006C6FD8" w:rsidP="006C6FD8">
      <w:pPr>
        <w:tabs>
          <w:tab w:val="left" w:pos="5529"/>
        </w:tabs>
        <w:ind w:left="5529" w:right="-6"/>
        <w:rPr>
          <w:sz w:val="24"/>
          <w:szCs w:val="24"/>
        </w:rPr>
      </w:pPr>
      <w:r w:rsidRPr="00593174">
        <w:rPr>
          <w:b/>
          <w:sz w:val="24"/>
          <w:szCs w:val="24"/>
        </w:rPr>
        <w:t xml:space="preserve">У Т В Е </w:t>
      </w:r>
      <w:proofErr w:type="gramStart"/>
      <w:r w:rsidRPr="00593174">
        <w:rPr>
          <w:b/>
          <w:sz w:val="24"/>
          <w:szCs w:val="24"/>
        </w:rPr>
        <w:t>Р</w:t>
      </w:r>
      <w:proofErr w:type="gramEnd"/>
      <w:r w:rsidRPr="00593174">
        <w:rPr>
          <w:b/>
          <w:sz w:val="24"/>
          <w:szCs w:val="24"/>
        </w:rPr>
        <w:t xml:space="preserve"> Ж Д А Ю</w:t>
      </w:r>
    </w:p>
    <w:p w:rsidR="006C6FD8" w:rsidRPr="00593174" w:rsidRDefault="006C6FD8" w:rsidP="006C6FD8">
      <w:pPr>
        <w:tabs>
          <w:tab w:val="left" w:pos="5529"/>
        </w:tabs>
        <w:ind w:left="5529" w:right="-6"/>
        <w:jc w:val="both"/>
        <w:rPr>
          <w:sz w:val="24"/>
          <w:szCs w:val="24"/>
        </w:rPr>
      </w:pPr>
      <w:r w:rsidRPr="00593174">
        <w:rPr>
          <w:sz w:val="24"/>
          <w:szCs w:val="24"/>
        </w:rPr>
        <w:t>Заместитель главы администрации –</w:t>
      </w:r>
    </w:p>
    <w:p w:rsidR="006C6FD8" w:rsidRPr="00593174" w:rsidRDefault="006C6FD8" w:rsidP="006C6FD8">
      <w:pPr>
        <w:tabs>
          <w:tab w:val="left" w:pos="5529"/>
        </w:tabs>
        <w:ind w:left="5529" w:right="-6"/>
        <w:jc w:val="both"/>
        <w:rPr>
          <w:sz w:val="24"/>
          <w:szCs w:val="24"/>
        </w:rPr>
      </w:pPr>
      <w:r w:rsidRPr="00593174">
        <w:rPr>
          <w:sz w:val="24"/>
          <w:szCs w:val="24"/>
        </w:rPr>
        <w:t>Председатель Горкомимущества</w:t>
      </w:r>
    </w:p>
    <w:p w:rsidR="006C6FD8" w:rsidRPr="00593174" w:rsidRDefault="006C6FD8" w:rsidP="006C6FD8">
      <w:pPr>
        <w:tabs>
          <w:tab w:val="left" w:pos="5529"/>
        </w:tabs>
        <w:ind w:left="5529" w:right="-6"/>
        <w:jc w:val="both"/>
        <w:rPr>
          <w:sz w:val="16"/>
          <w:szCs w:val="16"/>
        </w:rPr>
      </w:pPr>
    </w:p>
    <w:p w:rsidR="006C6FD8" w:rsidRPr="00593174" w:rsidRDefault="006C6FD8" w:rsidP="006C6FD8">
      <w:pPr>
        <w:tabs>
          <w:tab w:val="left" w:pos="5529"/>
        </w:tabs>
        <w:ind w:left="5529" w:right="-6"/>
        <w:jc w:val="both"/>
        <w:rPr>
          <w:sz w:val="24"/>
          <w:szCs w:val="24"/>
        </w:rPr>
      </w:pPr>
      <w:r w:rsidRPr="00593174">
        <w:rPr>
          <w:sz w:val="24"/>
          <w:szCs w:val="24"/>
        </w:rPr>
        <w:t>__________________Ю.А. Васильев</w:t>
      </w:r>
    </w:p>
    <w:p w:rsidR="006C6FD8" w:rsidRPr="00C50F96" w:rsidRDefault="00442178" w:rsidP="006C6FD8">
      <w:pPr>
        <w:ind w:left="5529" w:right="-6"/>
        <w:jc w:val="both"/>
        <w:rPr>
          <w:sz w:val="24"/>
          <w:szCs w:val="24"/>
        </w:rPr>
      </w:pPr>
      <w:r>
        <w:rPr>
          <w:sz w:val="24"/>
          <w:szCs w:val="24"/>
        </w:rPr>
        <w:t>10</w:t>
      </w:r>
      <w:r w:rsidR="006C6FD8" w:rsidRPr="00C50F96">
        <w:rPr>
          <w:sz w:val="24"/>
          <w:szCs w:val="24"/>
        </w:rPr>
        <w:t xml:space="preserve"> </w:t>
      </w:r>
      <w:r w:rsidR="006C6FD8">
        <w:rPr>
          <w:sz w:val="24"/>
          <w:szCs w:val="24"/>
        </w:rPr>
        <w:t>а</w:t>
      </w:r>
      <w:r>
        <w:rPr>
          <w:sz w:val="24"/>
          <w:szCs w:val="24"/>
        </w:rPr>
        <w:t>преля</w:t>
      </w:r>
      <w:r w:rsidR="006C6FD8" w:rsidRPr="00C50F96">
        <w:rPr>
          <w:sz w:val="24"/>
          <w:szCs w:val="24"/>
        </w:rPr>
        <w:t xml:space="preserve"> 20</w:t>
      </w:r>
      <w:r w:rsidR="006C6FD8">
        <w:rPr>
          <w:sz w:val="24"/>
          <w:szCs w:val="24"/>
        </w:rPr>
        <w:t>20</w:t>
      </w:r>
      <w:r w:rsidR="006C6FD8" w:rsidRPr="00C50F96">
        <w:rPr>
          <w:sz w:val="24"/>
          <w:szCs w:val="24"/>
        </w:rPr>
        <w:t xml:space="preserve"> года</w:t>
      </w:r>
    </w:p>
    <w:p w:rsidR="00AC63FD" w:rsidRPr="008F4E43" w:rsidRDefault="00AC63FD" w:rsidP="00AC63FD">
      <w:pPr>
        <w:widowControl/>
        <w:spacing w:before="240"/>
        <w:ind w:right="43"/>
        <w:jc w:val="center"/>
        <w:rPr>
          <w:b/>
          <w:sz w:val="23"/>
          <w:szCs w:val="23"/>
          <w:u w:val="single"/>
        </w:rPr>
      </w:pPr>
      <w:r w:rsidRPr="008F4E43">
        <w:rPr>
          <w:b/>
          <w:sz w:val="23"/>
          <w:szCs w:val="23"/>
        </w:rPr>
        <w:t xml:space="preserve">ИНФОРМАЦИОННЫЙ БЮЛЛЕТЕНЬ </w:t>
      </w:r>
      <w:r w:rsidRPr="008F4E43">
        <w:rPr>
          <w:b/>
          <w:sz w:val="23"/>
          <w:szCs w:val="23"/>
          <w:u w:val="single"/>
        </w:rPr>
        <w:t xml:space="preserve">№ </w:t>
      </w:r>
      <w:r w:rsidR="00442178">
        <w:rPr>
          <w:b/>
          <w:sz w:val="23"/>
          <w:szCs w:val="23"/>
          <w:u w:val="single"/>
        </w:rPr>
        <w:t>48</w:t>
      </w:r>
      <w:r w:rsidRPr="008F4E43">
        <w:rPr>
          <w:b/>
          <w:sz w:val="23"/>
          <w:szCs w:val="23"/>
          <w:u w:val="single"/>
        </w:rPr>
        <w:t xml:space="preserve"> </w:t>
      </w:r>
      <w:r w:rsidR="00442178">
        <w:rPr>
          <w:b/>
          <w:sz w:val="23"/>
          <w:szCs w:val="23"/>
          <w:u w:val="single"/>
        </w:rPr>
        <w:t>апрель</w:t>
      </w:r>
      <w:r w:rsidRPr="008F4E43">
        <w:rPr>
          <w:b/>
          <w:sz w:val="23"/>
          <w:szCs w:val="23"/>
          <w:u w:val="single"/>
        </w:rPr>
        <w:t xml:space="preserve"> </w:t>
      </w:r>
      <w:r w:rsidR="008E71BD" w:rsidRPr="008F4E43">
        <w:rPr>
          <w:b/>
          <w:sz w:val="23"/>
          <w:szCs w:val="23"/>
          <w:u w:val="single"/>
        </w:rPr>
        <w:t>20</w:t>
      </w:r>
      <w:r w:rsidR="008D7C1C">
        <w:rPr>
          <w:b/>
          <w:sz w:val="23"/>
          <w:szCs w:val="23"/>
          <w:u w:val="single"/>
        </w:rPr>
        <w:t>20</w:t>
      </w:r>
      <w:r w:rsidRPr="008F4E43">
        <w:rPr>
          <w:b/>
          <w:sz w:val="23"/>
          <w:szCs w:val="23"/>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lastRenderedPageBreak/>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r w:rsidR="00A15E3C" w:rsidRPr="008F4E43">
        <w:rPr>
          <w:bCs/>
          <w:color w:val="0000FF"/>
          <w:sz w:val="23"/>
          <w:szCs w:val="23"/>
          <w:u w:val="single"/>
          <w:lang w:eastAsia="ar-SA"/>
        </w:rPr>
        <w:t>cgki_opiokr@gcheb.cap.ru</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 23-41-</w:t>
      </w:r>
      <w:r w:rsidR="00BE57F6">
        <w:rPr>
          <w:sz w:val="23"/>
          <w:szCs w:val="23"/>
          <w:lang w:eastAsia="ar-SA"/>
        </w:rPr>
        <w:t>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442178">
        <w:rPr>
          <w:sz w:val="23"/>
          <w:szCs w:val="23"/>
        </w:rPr>
        <w:t>03</w:t>
      </w:r>
      <w:r w:rsidR="008720F7">
        <w:rPr>
          <w:sz w:val="23"/>
          <w:szCs w:val="23"/>
        </w:rPr>
        <w:t>.</w:t>
      </w:r>
      <w:r w:rsidR="00442178">
        <w:rPr>
          <w:sz w:val="23"/>
          <w:szCs w:val="23"/>
        </w:rPr>
        <w:t>04</w:t>
      </w:r>
      <w:r w:rsidR="008720F7">
        <w:rPr>
          <w:sz w:val="23"/>
          <w:szCs w:val="23"/>
        </w:rPr>
        <w:t>.20</w:t>
      </w:r>
      <w:r w:rsidR="00442178">
        <w:rPr>
          <w:sz w:val="23"/>
          <w:szCs w:val="23"/>
        </w:rPr>
        <w:t>20</w:t>
      </w:r>
      <w:r w:rsidR="008720F7">
        <w:rPr>
          <w:sz w:val="23"/>
          <w:szCs w:val="23"/>
        </w:rPr>
        <w:t xml:space="preserve"> №</w:t>
      </w:r>
      <w:r w:rsidR="00A42388">
        <w:rPr>
          <w:sz w:val="23"/>
          <w:szCs w:val="23"/>
        </w:rPr>
        <w:t xml:space="preserve"> </w:t>
      </w:r>
      <w:r w:rsidR="00442178">
        <w:rPr>
          <w:sz w:val="23"/>
          <w:szCs w:val="23"/>
        </w:rPr>
        <w:t>704.</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lastRenderedPageBreak/>
        <w:t xml:space="preserve">Лот № 1 </w:t>
      </w:r>
    </w:p>
    <w:p w:rsidR="001D1A7A" w:rsidRPr="001D1A7A" w:rsidRDefault="001D1A7A" w:rsidP="001D1A7A">
      <w:pPr>
        <w:widowControl/>
        <w:ind w:firstLine="567"/>
        <w:jc w:val="both"/>
        <w:rPr>
          <w:sz w:val="24"/>
          <w:szCs w:val="24"/>
        </w:rPr>
      </w:pPr>
      <w:r>
        <w:rPr>
          <w:sz w:val="24"/>
          <w:szCs w:val="24"/>
        </w:rPr>
        <w:t>Н</w:t>
      </w:r>
      <w:r w:rsidRPr="001D1A7A">
        <w:rPr>
          <w:sz w:val="24"/>
          <w:szCs w:val="24"/>
        </w:rPr>
        <w:t>ежилое помещение № 4, общей площадью 280,4 кв. м, расположенное в цокольном этаже, находящееся по адресу: г. Чебоксары, ул. Энтузиастов, д. 21;</w:t>
      </w:r>
    </w:p>
    <w:p w:rsidR="001D1A7A" w:rsidRDefault="001D1A7A" w:rsidP="001D1A7A">
      <w:pPr>
        <w:widowControl/>
        <w:ind w:firstLine="567"/>
        <w:jc w:val="both"/>
        <w:rPr>
          <w:sz w:val="24"/>
          <w:szCs w:val="24"/>
        </w:rPr>
      </w:pPr>
      <w:r w:rsidRPr="001D1A7A">
        <w:rPr>
          <w:sz w:val="24"/>
          <w:szCs w:val="24"/>
        </w:rPr>
        <w:t>нежилое помещение № 5, общей площадью 143,5 кв. м, расположенное на первом этаже, находящееся по адресу: г. Чебоксары, ул. Энтузиастов, д. 21</w:t>
      </w:r>
    </w:p>
    <w:p w:rsidR="00686BB9" w:rsidRDefault="00AA5E09" w:rsidP="00F45BD1">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1D1A7A" w:rsidRPr="001D1A7A">
        <w:rPr>
          <w:sz w:val="23"/>
          <w:szCs w:val="23"/>
        </w:rPr>
        <w:t>8 000 000 (Восемь миллионов)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1D1A7A" w:rsidRPr="001D1A7A">
        <w:rPr>
          <w:sz w:val="23"/>
          <w:szCs w:val="23"/>
        </w:rPr>
        <w:t>4 000 000 (Четыре миллиона)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1D1A7A" w:rsidRPr="001D1A7A">
        <w:rPr>
          <w:sz w:val="23"/>
          <w:szCs w:val="23"/>
        </w:rPr>
        <w:t>800 000 (Восемьсот тысяч) рублей</w:t>
      </w:r>
      <w:r w:rsidR="00F4473B">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1D1A7A" w:rsidRPr="001D1A7A">
        <w:rPr>
          <w:sz w:val="23"/>
          <w:szCs w:val="23"/>
        </w:rPr>
        <w:t>400 000 (Четыреста тысяч)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1D1A7A" w:rsidRPr="001D1A7A">
        <w:rPr>
          <w:sz w:val="23"/>
          <w:szCs w:val="23"/>
        </w:rPr>
        <w:t>1 600 000 (Один миллион шестьсот тысяч) рублей</w:t>
      </w:r>
      <w:r w:rsidRPr="00BE57F6">
        <w:rPr>
          <w:sz w:val="23"/>
          <w:szCs w:val="23"/>
        </w:rPr>
        <w:t>.</w:t>
      </w:r>
    </w:p>
    <w:p w:rsidR="006822B2" w:rsidRPr="004E50EA" w:rsidRDefault="006822B2" w:rsidP="004E50EA">
      <w:pPr>
        <w:widowControl/>
        <w:ind w:firstLine="567"/>
        <w:jc w:val="both"/>
        <w:rPr>
          <w:sz w:val="23"/>
          <w:szCs w:val="23"/>
        </w:rPr>
      </w:pPr>
      <w:r w:rsidRPr="008F4E43">
        <w:rPr>
          <w:color w:val="000000"/>
          <w:sz w:val="23"/>
          <w:szCs w:val="23"/>
        </w:rPr>
        <w:t>Аукцион по продаже объект</w:t>
      </w:r>
      <w:r w:rsidR="007C6A97">
        <w:rPr>
          <w:color w:val="000000"/>
          <w:sz w:val="23"/>
          <w:szCs w:val="23"/>
        </w:rPr>
        <w:t>а</w:t>
      </w:r>
      <w:r w:rsidRPr="008F4E43">
        <w:rPr>
          <w:color w:val="000000"/>
          <w:sz w:val="23"/>
          <w:szCs w:val="23"/>
        </w:rPr>
        <w:t xml:space="preserve"> по лот</w:t>
      </w:r>
      <w:r w:rsidR="007C6A97">
        <w:rPr>
          <w:color w:val="000000"/>
          <w:sz w:val="23"/>
          <w:szCs w:val="23"/>
        </w:rPr>
        <w:t>у</w:t>
      </w:r>
      <w:r w:rsidRPr="008F4E43">
        <w:rPr>
          <w:color w:val="000000"/>
          <w:sz w:val="23"/>
          <w:szCs w:val="23"/>
        </w:rPr>
        <w:t xml:space="preserve"> </w:t>
      </w:r>
      <w:r w:rsidRPr="009C1E3E">
        <w:rPr>
          <w:color w:val="000000"/>
          <w:sz w:val="23"/>
          <w:szCs w:val="23"/>
        </w:rPr>
        <w:t xml:space="preserve">№ </w:t>
      </w:r>
      <w:r w:rsidR="00241D33" w:rsidRPr="009C1E3E">
        <w:rPr>
          <w:color w:val="000000"/>
          <w:sz w:val="23"/>
          <w:szCs w:val="23"/>
        </w:rPr>
        <w:t>1</w:t>
      </w:r>
      <w:r w:rsidR="007F355B">
        <w:rPr>
          <w:color w:val="000000"/>
          <w:sz w:val="23"/>
          <w:szCs w:val="23"/>
        </w:rPr>
        <w:t xml:space="preserve"> </w:t>
      </w:r>
      <w:r w:rsidRPr="008F4E43">
        <w:rPr>
          <w:color w:val="000000"/>
          <w:sz w:val="23"/>
          <w:szCs w:val="23"/>
        </w:rPr>
        <w:t>назначенны</w:t>
      </w:r>
      <w:r w:rsidR="00F37A5F">
        <w:rPr>
          <w:color w:val="000000"/>
          <w:sz w:val="23"/>
          <w:szCs w:val="23"/>
        </w:rPr>
        <w:t>й</w:t>
      </w:r>
      <w:r w:rsidRPr="008F4E43">
        <w:rPr>
          <w:color w:val="000000"/>
          <w:sz w:val="23"/>
          <w:szCs w:val="23"/>
        </w:rPr>
        <w:t xml:space="preserve"> на </w:t>
      </w:r>
      <w:r w:rsidR="00442178">
        <w:rPr>
          <w:color w:val="000000"/>
          <w:sz w:val="23"/>
          <w:szCs w:val="23"/>
        </w:rPr>
        <w:t>30</w:t>
      </w:r>
      <w:r w:rsidR="00B72305">
        <w:rPr>
          <w:color w:val="000000"/>
          <w:sz w:val="23"/>
          <w:szCs w:val="23"/>
        </w:rPr>
        <w:t>.</w:t>
      </w:r>
      <w:r w:rsidR="00442178">
        <w:rPr>
          <w:color w:val="000000"/>
          <w:sz w:val="23"/>
          <w:szCs w:val="23"/>
        </w:rPr>
        <w:t>03</w:t>
      </w:r>
      <w:r w:rsidR="00B72305">
        <w:rPr>
          <w:color w:val="000000"/>
          <w:sz w:val="23"/>
          <w:szCs w:val="23"/>
        </w:rPr>
        <w:t>.20</w:t>
      </w:r>
      <w:r w:rsidR="00442178">
        <w:rPr>
          <w:color w:val="000000"/>
          <w:sz w:val="23"/>
          <w:szCs w:val="23"/>
        </w:rPr>
        <w:t>20</w:t>
      </w:r>
      <w:r w:rsidR="008D7C1C">
        <w:rPr>
          <w:color w:val="000000"/>
          <w:sz w:val="23"/>
          <w:szCs w:val="23"/>
        </w:rPr>
        <w:t xml:space="preserve"> </w:t>
      </w:r>
      <w:r w:rsidRPr="008F4E43">
        <w:rPr>
          <w:color w:val="000000"/>
          <w:sz w:val="23"/>
          <w:szCs w:val="23"/>
        </w:rPr>
        <w:t xml:space="preserve">был признан несостоявшимся в связи с отсутствием заявок на участие в продаже имущества. </w:t>
      </w:r>
    </w:p>
    <w:p w:rsidR="00E633BF" w:rsidRPr="008F4E43" w:rsidRDefault="00E633BF" w:rsidP="00AB5E5E">
      <w:pPr>
        <w:jc w:val="center"/>
        <w:rPr>
          <w:b/>
          <w:caps/>
          <w:sz w:val="23"/>
          <w:szCs w:val="23"/>
        </w:rPr>
      </w:pPr>
    </w:p>
    <w:p w:rsidR="003F4BE1" w:rsidRPr="008F4E43" w:rsidRDefault="003F4BE1" w:rsidP="00AB5E5E">
      <w:pPr>
        <w:jc w:val="center"/>
        <w:rPr>
          <w:b/>
          <w:caps/>
          <w:sz w:val="23"/>
          <w:szCs w:val="23"/>
        </w:rPr>
      </w:pPr>
      <w:r w:rsidRPr="008F4E43">
        <w:rPr>
          <w:b/>
          <w:caps/>
          <w:sz w:val="23"/>
          <w:szCs w:val="23"/>
        </w:rPr>
        <w:t xml:space="preserve">Сроки подачи </w:t>
      </w:r>
      <w:r w:rsidR="00951E84" w:rsidRPr="008F4E43">
        <w:rPr>
          <w:b/>
          <w:caps/>
          <w:sz w:val="23"/>
          <w:szCs w:val="23"/>
        </w:rPr>
        <w:t>заявок, дата, время проведения продажи посредством публичного предложения</w:t>
      </w:r>
    </w:p>
    <w:p w:rsidR="00AB22E2" w:rsidRPr="008F4E43" w:rsidRDefault="00AB22E2" w:rsidP="00AB5E5E">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827132" w:rsidRPr="008F4E43" w:rsidRDefault="00AB22E2" w:rsidP="00AB5E5E">
      <w:pPr>
        <w:ind w:firstLine="567"/>
        <w:jc w:val="both"/>
        <w:rPr>
          <w:bCs/>
          <w:sz w:val="23"/>
          <w:szCs w:val="23"/>
        </w:rPr>
      </w:pPr>
      <w:r w:rsidRPr="008F4E43">
        <w:rPr>
          <w:bCs/>
          <w:sz w:val="23"/>
          <w:szCs w:val="23"/>
        </w:rPr>
        <w:t xml:space="preserve">При исчислении сроков, указанных в настоящем информационном сообщении, принимается время сервера электронной </w:t>
      </w:r>
      <w:r w:rsidR="00827132" w:rsidRPr="008F4E43">
        <w:rPr>
          <w:bCs/>
          <w:sz w:val="23"/>
          <w:szCs w:val="23"/>
        </w:rPr>
        <w:t>торговой площадки – московское.</w:t>
      </w:r>
    </w:p>
    <w:p w:rsidR="00BC4CFC" w:rsidRPr="00D876BF" w:rsidRDefault="00BC4CFC" w:rsidP="00AB5E5E">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F40AA1" w:rsidRPr="00D876BF" w:rsidRDefault="003F4BE1" w:rsidP="0002310C">
      <w:pPr>
        <w:ind w:firstLine="567"/>
        <w:jc w:val="both"/>
        <w:rPr>
          <w:bCs/>
          <w:sz w:val="23"/>
          <w:szCs w:val="23"/>
        </w:rPr>
      </w:pPr>
      <w:r w:rsidRPr="00D876BF">
        <w:rPr>
          <w:b/>
          <w:sz w:val="23"/>
          <w:szCs w:val="23"/>
        </w:rPr>
        <w:t xml:space="preserve">Начало </w:t>
      </w:r>
      <w:r w:rsidR="00AB22E2" w:rsidRPr="00D876BF">
        <w:rPr>
          <w:b/>
          <w:sz w:val="23"/>
          <w:szCs w:val="23"/>
        </w:rPr>
        <w:t>приема</w:t>
      </w:r>
      <w:r w:rsidRPr="00D876BF">
        <w:rPr>
          <w:b/>
          <w:sz w:val="23"/>
          <w:szCs w:val="23"/>
        </w:rPr>
        <w:t xml:space="preserve"> заявок </w:t>
      </w:r>
      <w:r w:rsidRPr="00D876BF">
        <w:rPr>
          <w:bCs/>
          <w:sz w:val="23"/>
          <w:szCs w:val="23"/>
        </w:rPr>
        <w:t xml:space="preserve">на </w:t>
      </w:r>
      <w:r w:rsidR="00AB22E2" w:rsidRPr="00D876BF">
        <w:rPr>
          <w:bCs/>
          <w:sz w:val="23"/>
          <w:szCs w:val="23"/>
        </w:rPr>
        <w:t xml:space="preserve">участие в </w:t>
      </w:r>
      <w:r w:rsidR="0002310C" w:rsidRPr="00D876BF">
        <w:rPr>
          <w:bCs/>
          <w:sz w:val="23"/>
          <w:szCs w:val="23"/>
        </w:rPr>
        <w:t>продаже посредством публичного предложения –</w:t>
      </w:r>
      <w:r w:rsidRPr="00D876BF">
        <w:rPr>
          <w:sz w:val="23"/>
          <w:szCs w:val="23"/>
        </w:rPr>
        <w:t xml:space="preserve"> </w:t>
      </w:r>
      <w:r w:rsidR="0002310C" w:rsidRPr="00D876BF">
        <w:rPr>
          <w:sz w:val="23"/>
          <w:szCs w:val="23"/>
        </w:rPr>
        <w:t xml:space="preserve">                      </w:t>
      </w:r>
      <w:r w:rsidR="00086C0F" w:rsidRPr="00D876BF">
        <w:rPr>
          <w:b/>
          <w:sz w:val="23"/>
          <w:szCs w:val="23"/>
        </w:rPr>
        <w:t xml:space="preserve">в </w:t>
      </w:r>
      <w:r w:rsidR="00D97565" w:rsidRPr="00D876BF">
        <w:rPr>
          <w:b/>
          <w:sz w:val="23"/>
          <w:szCs w:val="23"/>
        </w:rPr>
        <w:t>16</w:t>
      </w:r>
      <w:r w:rsidR="00086C0F" w:rsidRPr="00D876BF">
        <w:rPr>
          <w:b/>
          <w:sz w:val="23"/>
          <w:szCs w:val="23"/>
        </w:rPr>
        <w:t xml:space="preserve">.00 час. </w:t>
      </w:r>
      <w:r w:rsidR="001D1A7A">
        <w:rPr>
          <w:b/>
          <w:sz w:val="23"/>
          <w:szCs w:val="23"/>
        </w:rPr>
        <w:t>10</w:t>
      </w:r>
      <w:r w:rsidR="00082DAC">
        <w:rPr>
          <w:b/>
          <w:sz w:val="23"/>
          <w:szCs w:val="23"/>
        </w:rPr>
        <w:t xml:space="preserve"> </w:t>
      </w:r>
      <w:r w:rsidR="006C6FD8">
        <w:rPr>
          <w:b/>
          <w:sz w:val="23"/>
          <w:szCs w:val="23"/>
        </w:rPr>
        <w:t>а</w:t>
      </w:r>
      <w:r w:rsidR="001D1A7A">
        <w:rPr>
          <w:b/>
          <w:sz w:val="23"/>
          <w:szCs w:val="23"/>
        </w:rPr>
        <w:t>преля</w:t>
      </w:r>
      <w:r w:rsidR="00D876BF" w:rsidRPr="00D876BF">
        <w:rPr>
          <w:b/>
          <w:sz w:val="23"/>
          <w:szCs w:val="23"/>
        </w:rPr>
        <w:t xml:space="preserve"> </w:t>
      </w:r>
      <w:r w:rsidR="008512AA" w:rsidRPr="00D876BF">
        <w:rPr>
          <w:b/>
          <w:sz w:val="23"/>
          <w:szCs w:val="23"/>
        </w:rPr>
        <w:t>20</w:t>
      </w:r>
      <w:r w:rsidR="008D7C1C">
        <w:rPr>
          <w:b/>
          <w:sz w:val="23"/>
          <w:szCs w:val="23"/>
        </w:rPr>
        <w:t>20</w:t>
      </w:r>
      <w:r w:rsidRPr="00D876BF">
        <w:rPr>
          <w:b/>
          <w:sz w:val="23"/>
          <w:szCs w:val="23"/>
        </w:rPr>
        <w:t xml:space="preserve"> г</w:t>
      </w:r>
      <w:r w:rsidR="00F40AA1" w:rsidRPr="00D876BF">
        <w:rPr>
          <w:b/>
          <w:sz w:val="23"/>
          <w:szCs w:val="23"/>
        </w:rPr>
        <w:t>ода</w:t>
      </w:r>
      <w:r w:rsidRPr="00D876BF">
        <w:rPr>
          <w:b/>
          <w:sz w:val="23"/>
          <w:szCs w:val="23"/>
        </w:rPr>
        <w:t>.</w:t>
      </w:r>
      <w:r w:rsidRPr="00D876BF">
        <w:rPr>
          <w:sz w:val="23"/>
          <w:szCs w:val="23"/>
        </w:rPr>
        <w:t xml:space="preserve"> </w:t>
      </w:r>
    </w:p>
    <w:p w:rsidR="00F40AA1" w:rsidRPr="001E029A" w:rsidRDefault="003F4BE1" w:rsidP="00AB5E5E">
      <w:pPr>
        <w:ind w:firstLine="567"/>
        <w:jc w:val="both"/>
        <w:rPr>
          <w:bCs/>
          <w:sz w:val="23"/>
          <w:szCs w:val="23"/>
        </w:rPr>
      </w:pPr>
      <w:r w:rsidRPr="001E029A">
        <w:rPr>
          <w:b/>
          <w:sz w:val="23"/>
          <w:szCs w:val="23"/>
        </w:rPr>
        <w:t xml:space="preserve">Окончание </w:t>
      </w:r>
      <w:r w:rsidR="00AB22E2" w:rsidRPr="001E029A">
        <w:rPr>
          <w:b/>
          <w:sz w:val="23"/>
          <w:szCs w:val="23"/>
        </w:rPr>
        <w:t xml:space="preserve">приема заявок </w:t>
      </w:r>
      <w:r w:rsidR="00AB22E2" w:rsidRPr="001E029A">
        <w:rPr>
          <w:sz w:val="23"/>
          <w:szCs w:val="23"/>
        </w:rPr>
        <w:t xml:space="preserve">на участие в </w:t>
      </w:r>
      <w:r w:rsidR="0002310C"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w:t>
      </w:r>
      <w:r w:rsidR="00191C35" w:rsidRPr="001E029A">
        <w:rPr>
          <w:sz w:val="23"/>
          <w:szCs w:val="23"/>
        </w:rPr>
        <w:t xml:space="preserve"> </w:t>
      </w:r>
      <w:r w:rsidR="0002310C" w:rsidRPr="001E029A">
        <w:rPr>
          <w:sz w:val="23"/>
          <w:szCs w:val="23"/>
        </w:rPr>
        <w:t xml:space="preserve">                       </w:t>
      </w:r>
      <w:r w:rsidRPr="001E029A">
        <w:rPr>
          <w:b/>
          <w:sz w:val="23"/>
          <w:szCs w:val="23"/>
        </w:rPr>
        <w:t xml:space="preserve">в </w:t>
      </w:r>
      <w:r w:rsidR="005F764A" w:rsidRPr="001E029A">
        <w:rPr>
          <w:b/>
          <w:sz w:val="23"/>
          <w:szCs w:val="23"/>
        </w:rPr>
        <w:t>1</w:t>
      </w:r>
      <w:r w:rsidR="00BC4CFC" w:rsidRPr="001E029A">
        <w:rPr>
          <w:b/>
          <w:sz w:val="23"/>
          <w:szCs w:val="23"/>
        </w:rPr>
        <w:t>6.</w:t>
      </w:r>
      <w:r w:rsidR="00335974" w:rsidRPr="001E029A">
        <w:rPr>
          <w:b/>
          <w:sz w:val="23"/>
          <w:szCs w:val="23"/>
        </w:rPr>
        <w:t xml:space="preserve">00 </w:t>
      </w:r>
      <w:r w:rsidR="00BC4CFC" w:rsidRPr="001E029A">
        <w:rPr>
          <w:b/>
          <w:sz w:val="23"/>
          <w:szCs w:val="23"/>
        </w:rPr>
        <w:t>час.</w:t>
      </w:r>
      <w:r w:rsidR="005F764A" w:rsidRPr="001E029A">
        <w:rPr>
          <w:b/>
          <w:sz w:val="23"/>
          <w:szCs w:val="23"/>
        </w:rPr>
        <w:t xml:space="preserve"> </w:t>
      </w:r>
      <w:r w:rsidR="006C6FD8">
        <w:rPr>
          <w:b/>
          <w:sz w:val="23"/>
          <w:szCs w:val="23"/>
        </w:rPr>
        <w:t>1</w:t>
      </w:r>
      <w:r w:rsidR="001D1A7A">
        <w:rPr>
          <w:b/>
          <w:sz w:val="23"/>
          <w:szCs w:val="23"/>
        </w:rPr>
        <w:t>2</w:t>
      </w:r>
      <w:r w:rsidR="008512AA" w:rsidRPr="001E029A">
        <w:rPr>
          <w:b/>
          <w:sz w:val="23"/>
          <w:szCs w:val="23"/>
        </w:rPr>
        <w:t xml:space="preserve"> </w:t>
      </w:r>
      <w:r w:rsidR="001D1A7A">
        <w:rPr>
          <w:b/>
          <w:sz w:val="23"/>
          <w:szCs w:val="23"/>
        </w:rPr>
        <w:t>ма</w:t>
      </w:r>
      <w:bookmarkStart w:id="0" w:name="_GoBack"/>
      <w:bookmarkEnd w:id="0"/>
      <w:r w:rsidR="00154814">
        <w:rPr>
          <w:b/>
          <w:sz w:val="23"/>
          <w:szCs w:val="23"/>
        </w:rPr>
        <w:t>я</w:t>
      </w:r>
      <w:r w:rsidR="001E029A" w:rsidRPr="001E029A">
        <w:rPr>
          <w:b/>
          <w:sz w:val="23"/>
          <w:szCs w:val="23"/>
        </w:rPr>
        <w:t xml:space="preserve"> 20</w:t>
      </w:r>
      <w:r w:rsidR="009E0EBC">
        <w:rPr>
          <w:b/>
          <w:sz w:val="23"/>
          <w:szCs w:val="23"/>
        </w:rPr>
        <w:t>20</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3F4BE1" w:rsidP="00AB5E5E">
      <w:pPr>
        <w:ind w:firstLine="567"/>
        <w:jc w:val="both"/>
        <w:rPr>
          <w:bCs/>
          <w:sz w:val="23"/>
          <w:szCs w:val="23"/>
        </w:rPr>
      </w:pPr>
      <w:r w:rsidRPr="001E029A">
        <w:rPr>
          <w:b/>
          <w:sz w:val="23"/>
          <w:szCs w:val="23"/>
        </w:rPr>
        <w:t xml:space="preserve">Дата определения участников </w:t>
      </w:r>
      <w:r w:rsidR="00951E84" w:rsidRPr="001E029A">
        <w:rPr>
          <w:b/>
          <w:sz w:val="23"/>
          <w:szCs w:val="23"/>
        </w:rPr>
        <w:t>продажи посредством публичного предложения</w:t>
      </w:r>
      <w:r w:rsidRPr="001E029A">
        <w:rPr>
          <w:sz w:val="23"/>
          <w:szCs w:val="23"/>
        </w:rPr>
        <w:t xml:space="preserve"> – </w:t>
      </w:r>
      <w:r w:rsidR="00951E84" w:rsidRPr="001E029A">
        <w:rPr>
          <w:sz w:val="23"/>
          <w:szCs w:val="23"/>
        </w:rPr>
        <w:t xml:space="preserve">    </w:t>
      </w:r>
      <w:r w:rsidR="00676C3B" w:rsidRPr="001E029A">
        <w:rPr>
          <w:sz w:val="23"/>
          <w:szCs w:val="23"/>
        </w:rPr>
        <w:t xml:space="preserve">       </w:t>
      </w:r>
      <w:r w:rsidR="00951E84" w:rsidRPr="001E029A">
        <w:rPr>
          <w:sz w:val="23"/>
          <w:szCs w:val="23"/>
        </w:rPr>
        <w:t xml:space="preserve">          </w:t>
      </w:r>
      <w:r w:rsidRPr="001E029A">
        <w:rPr>
          <w:b/>
          <w:sz w:val="23"/>
          <w:szCs w:val="23"/>
        </w:rPr>
        <w:t xml:space="preserve">в </w:t>
      </w:r>
      <w:r w:rsidR="005F764A" w:rsidRPr="001E029A">
        <w:rPr>
          <w:b/>
          <w:sz w:val="23"/>
          <w:szCs w:val="23"/>
        </w:rPr>
        <w:t>1</w:t>
      </w:r>
      <w:r w:rsidR="00AC1F0B">
        <w:rPr>
          <w:b/>
          <w:sz w:val="23"/>
          <w:szCs w:val="23"/>
        </w:rPr>
        <w:t>3</w:t>
      </w:r>
      <w:r w:rsidR="00BC4CFC" w:rsidRPr="001E029A">
        <w:rPr>
          <w:b/>
          <w:sz w:val="23"/>
          <w:szCs w:val="23"/>
        </w:rPr>
        <w:t>.</w:t>
      </w:r>
      <w:r w:rsidR="00AB22E2" w:rsidRPr="001E029A">
        <w:rPr>
          <w:b/>
          <w:sz w:val="23"/>
          <w:szCs w:val="23"/>
        </w:rPr>
        <w:t>00</w:t>
      </w:r>
      <w:r w:rsidRPr="001E029A">
        <w:rPr>
          <w:b/>
          <w:sz w:val="23"/>
          <w:szCs w:val="23"/>
        </w:rPr>
        <w:t xml:space="preserve"> </w:t>
      </w:r>
      <w:r w:rsidR="00BC4CFC" w:rsidRPr="001E029A">
        <w:rPr>
          <w:b/>
          <w:sz w:val="23"/>
          <w:szCs w:val="23"/>
        </w:rPr>
        <w:t>час.</w:t>
      </w:r>
      <w:r w:rsidRPr="001E029A">
        <w:rPr>
          <w:b/>
          <w:sz w:val="23"/>
          <w:szCs w:val="23"/>
        </w:rPr>
        <w:t xml:space="preserve"> </w:t>
      </w:r>
      <w:r w:rsidR="001D1A7A">
        <w:rPr>
          <w:b/>
          <w:sz w:val="23"/>
          <w:szCs w:val="23"/>
        </w:rPr>
        <w:t>13</w:t>
      </w:r>
      <w:r w:rsidR="008512AA" w:rsidRPr="001E029A">
        <w:rPr>
          <w:b/>
          <w:sz w:val="23"/>
          <w:szCs w:val="23"/>
        </w:rPr>
        <w:t xml:space="preserve"> </w:t>
      </w:r>
      <w:r w:rsidR="001D1A7A">
        <w:rPr>
          <w:b/>
          <w:sz w:val="23"/>
          <w:szCs w:val="23"/>
        </w:rPr>
        <w:t>ма</w:t>
      </w:r>
      <w:r w:rsidR="006C6FD8">
        <w:rPr>
          <w:b/>
          <w:sz w:val="23"/>
          <w:szCs w:val="23"/>
        </w:rPr>
        <w:t>я</w:t>
      </w:r>
      <w:r w:rsidR="001E029A" w:rsidRPr="001E029A">
        <w:rPr>
          <w:b/>
          <w:sz w:val="23"/>
          <w:szCs w:val="23"/>
        </w:rPr>
        <w:t xml:space="preserve"> 20</w:t>
      </w:r>
      <w:r w:rsidR="009E0EBC">
        <w:rPr>
          <w:b/>
          <w:sz w:val="23"/>
          <w:szCs w:val="23"/>
        </w:rPr>
        <w:t>20</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AB22E2" w:rsidP="00AB5E5E">
      <w:pPr>
        <w:ind w:firstLine="567"/>
        <w:jc w:val="both"/>
        <w:rPr>
          <w:bCs/>
          <w:sz w:val="23"/>
          <w:szCs w:val="23"/>
        </w:rPr>
      </w:pPr>
      <w:r w:rsidRPr="001E029A">
        <w:rPr>
          <w:b/>
          <w:sz w:val="23"/>
          <w:szCs w:val="23"/>
        </w:rPr>
        <w:t xml:space="preserve">Проведение </w:t>
      </w:r>
      <w:r w:rsidR="00951E84" w:rsidRPr="001E029A">
        <w:rPr>
          <w:b/>
          <w:sz w:val="23"/>
          <w:szCs w:val="23"/>
        </w:rPr>
        <w:t>продажи посредством публичного предложения</w:t>
      </w:r>
      <w:r w:rsidRPr="001E029A">
        <w:rPr>
          <w:b/>
          <w:sz w:val="23"/>
          <w:szCs w:val="23"/>
        </w:rPr>
        <w:t xml:space="preserve"> (</w:t>
      </w:r>
      <w:r w:rsidRPr="001E029A">
        <w:rPr>
          <w:sz w:val="23"/>
          <w:szCs w:val="23"/>
        </w:rPr>
        <w:t>д</w:t>
      </w:r>
      <w:r w:rsidR="003F4BE1" w:rsidRPr="001E029A">
        <w:rPr>
          <w:sz w:val="23"/>
          <w:szCs w:val="23"/>
        </w:rPr>
        <w:t xml:space="preserve">ата, время начала приема предложений по цене от участников </w:t>
      </w:r>
      <w:r w:rsidR="00951E84" w:rsidRPr="001E029A">
        <w:rPr>
          <w:sz w:val="23"/>
          <w:szCs w:val="23"/>
        </w:rPr>
        <w:t>продажи</w:t>
      </w:r>
      <w:r w:rsidRPr="001E029A">
        <w:rPr>
          <w:sz w:val="23"/>
          <w:szCs w:val="23"/>
        </w:rPr>
        <w:t xml:space="preserve">) </w:t>
      </w:r>
      <w:r w:rsidR="003F4BE1" w:rsidRPr="001E029A">
        <w:rPr>
          <w:sz w:val="23"/>
          <w:szCs w:val="23"/>
        </w:rPr>
        <w:t>–</w:t>
      </w:r>
      <w:r w:rsidR="00771964" w:rsidRPr="001E029A">
        <w:rPr>
          <w:sz w:val="23"/>
          <w:szCs w:val="23"/>
        </w:rPr>
        <w:t xml:space="preserve"> </w:t>
      </w:r>
      <w:r w:rsidR="001D1A7A">
        <w:rPr>
          <w:b/>
          <w:sz w:val="23"/>
          <w:szCs w:val="23"/>
        </w:rPr>
        <w:t>14</w:t>
      </w:r>
      <w:r w:rsidR="001E029A" w:rsidRPr="001E029A">
        <w:rPr>
          <w:b/>
          <w:sz w:val="23"/>
          <w:szCs w:val="23"/>
        </w:rPr>
        <w:t xml:space="preserve"> </w:t>
      </w:r>
      <w:r w:rsidR="001D1A7A">
        <w:rPr>
          <w:b/>
          <w:sz w:val="23"/>
          <w:szCs w:val="23"/>
        </w:rPr>
        <w:t>ма</w:t>
      </w:r>
      <w:r w:rsidR="006C6FD8">
        <w:rPr>
          <w:b/>
          <w:sz w:val="23"/>
          <w:szCs w:val="23"/>
        </w:rPr>
        <w:t>я</w:t>
      </w:r>
      <w:r w:rsidR="001E029A" w:rsidRPr="001E029A">
        <w:rPr>
          <w:b/>
          <w:sz w:val="23"/>
          <w:szCs w:val="23"/>
        </w:rPr>
        <w:t xml:space="preserve"> 20</w:t>
      </w:r>
      <w:r w:rsidR="009E0EBC">
        <w:rPr>
          <w:b/>
          <w:sz w:val="23"/>
          <w:szCs w:val="23"/>
        </w:rPr>
        <w:t>20</w:t>
      </w:r>
      <w:r w:rsidR="00933F9C">
        <w:rPr>
          <w:b/>
          <w:sz w:val="23"/>
          <w:szCs w:val="23"/>
        </w:rPr>
        <w:t xml:space="preserve"> </w:t>
      </w:r>
      <w:r w:rsidRPr="001E029A">
        <w:rPr>
          <w:b/>
          <w:sz w:val="23"/>
          <w:szCs w:val="23"/>
        </w:rPr>
        <w:t>г</w:t>
      </w:r>
      <w:r w:rsidR="00BF5293" w:rsidRPr="001E029A">
        <w:rPr>
          <w:b/>
          <w:sz w:val="23"/>
          <w:szCs w:val="23"/>
        </w:rPr>
        <w:t>ода</w:t>
      </w:r>
      <w:r w:rsidRPr="001E029A">
        <w:rPr>
          <w:sz w:val="23"/>
          <w:szCs w:val="23"/>
        </w:rPr>
        <w:t xml:space="preserve"> </w:t>
      </w:r>
      <w:r w:rsidR="003F4BE1" w:rsidRPr="001E029A">
        <w:rPr>
          <w:b/>
          <w:sz w:val="23"/>
          <w:szCs w:val="23"/>
        </w:rPr>
        <w:t xml:space="preserve">в </w:t>
      </w:r>
      <w:r w:rsidR="00BF5293" w:rsidRPr="001E029A">
        <w:rPr>
          <w:b/>
          <w:sz w:val="23"/>
          <w:szCs w:val="23"/>
        </w:rPr>
        <w:t>10.</w:t>
      </w:r>
      <w:r w:rsidR="00CA0E6F" w:rsidRPr="001E029A">
        <w:rPr>
          <w:b/>
          <w:sz w:val="23"/>
          <w:szCs w:val="23"/>
        </w:rPr>
        <w:t>00</w:t>
      </w:r>
      <w:r w:rsidR="003F4BE1" w:rsidRPr="001E029A">
        <w:rPr>
          <w:b/>
          <w:sz w:val="23"/>
          <w:szCs w:val="23"/>
        </w:rPr>
        <w:t xml:space="preserve"> </w:t>
      </w:r>
      <w:r w:rsidR="00BF5293" w:rsidRPr="001E029A">
        <w:rPr>
          <w:b/>
          <w:sz w:val="23"/>
          <w:szCs w:val="23"/>
        </w:rPr>
        <w:t>час</w:t>
      </w:r>
      <w:r w:rsidRPr="001E029A">
        <w:rPr>
          <w:b/>
          <w:sz w:val="23"/>
          <w:szCs w:val="23"/>
        </w:rPr>
        <w:t>.</w:t>
      </w:r>
      <w:r w:rsidR="003F4BE1" w:rsidRPr="001E029A">
        <w:rPr>
          <w:b/>
          <w:sz w:val="23"/>
          <w:szCs w:val="23"/>
        </w:rPr>
        <w:t xml:space="preserve"> </w:t>
      </w:r>
      <w:r w:rsidR="003F4BE1" w:rsidRPr="001E029A">
        <w:rPr>
          <w:bCs/>
          <w:sz w:val="23"/>
          <w:szCs w:val="23"/>
        </w:rPr>
        <w:t xml:space="preserve"> </w:t>
      </w:r>
    </w:p>
    <w:p w:rsidR="00951E84" w:rsidRPr="008F4E43" w:rsidRDefault="00951E84" w:rsidP="00951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1C49E0" w:rsidRPr="008F4E43" w:rsidRDefault="001C49E0" w:rsidP="00AB5E5E">
      <w:pPr>
        <w:widowControl/>
        <w:tabs>
          <w:tab w:val="left" w:pos="0"/>
        </w:tabs>
        <w:ind w:firstLine="567"/>
        <w:jc w:val="center"/>
        <w:rPr>
          <w:b/>
          <w:caps/>
          <w:sz w:val="23"/>
          <w:szCs w:val="23"/>
        </w:rPr>
      </w:pPr>
    </w:p>
    <w:p w:rsidR="005D019C" w:rsidRPr="008F4E43" w:rsidRDefault="005D019C" w:rsidP="00AB5E5E">
      <w:pPr>
        <w:widowControl/>
        <w:tabs>
          <w:tab w:val="left" w:pos="0"/>
        </w:tabs>
        <w:jc w:val="center"/>
        <w:rPr>
          <w:b/>
          <w:caps/>
          <w:sz w:val="23"/>
          <w:szCs w:val="23"/>
        </w:rPr>
      </w:pPr>
      <w:r w:rsidRPr="008F4E43">
        <w:rPr>
          <w:b/>
          <w:caps/>
          <w:sz w:val="23"/>
          <w:szCs w:val="23"/>
        </w:rPr>
        <w:t xml:space="preserve">Условия участия в </w:t>
      </w:r>
      <w:r w:rsidR="00CA13A4" w:rsidRPr="008F4E43">
        <w:rPr>
          <w:b/>
          <w:caps/>
          <w:sz w:val="23"/>
          <w:szCs w:val="23"/>
        </w:rPr>
        <w:t>продаже посредством публичного предложения</w:t>
      </w:r>
    </w:p>
    <w:p w:rsidR="005D019C" w:rsidRPr="008F4E43" w:rsidRDefault="005D019C" w:rsidP="00AB5E5E">
      <w:pPr>
        <w:ind w:firstLine="567"/>
        <w:jc w:val="both"/>
        <w:rPr>
          <w:b/>
          <w:sz w:val="23"/>
          <w:szCs w:val="23"/>
        </w:rPr>
      </w:pPr>
      <w:r w:rsidRPr="008F4E43">
        <w:rPr>
          <w:sz w:val="23"/>
          <w:szCs w:val="23"/>
        </w:rPr>
        <w:t>Лицо, отвечающее признакам покупателя в соответствии с Федеральным законом от 21.12.2001 №</w:t>
      </w:r>
      <w:r w:rsidR="005A6AED" w:rsidRPr="008F4E43">
        <w:rPr>
          <w:sz w:val="23"/>
          <w:szCs w:val="23"/>
        </w:rPr>
        <w:t xml:space="preserve"> </w:t>
      </w:r>
      <w:r w:rsidRPr="008F4E43">
        <w:rPr>
          <w:sz w:val="23"/>
          <w:szCs w:val="23"/>
        </w:rPr>
        <w:t xml:space="preserve">178-ФЗ </w:t>
      </w:r>
      <w:r w:rsidR="002C1438" w:rsidRPr="008F4E43">
        <w:rPr>
          <w:sz w:val="23"/>
          <w:szCs w:val="23"/>
        </w:rPr>
        <w:t>«</w:t>
      </w:r>
      <w:r w:rsidRPr="008F4E43">
        <w:rPr>
          <w:sz w:val="23"/>
          <w:szCs w:val="23"/>
        </w:rPr>
        <w:t>О приватизации государственного и муниципального имущества</w:t>
      </w:r>
      <w:r w:rsidR="002C1438" w:rsidRPr="008F4E43">
        <w:rPr>
          <w:sz w:val="23"/>
          <w:szCs w:val="23"/>
        </w:rPr>
        <w:t>»</w:t>
      </w:r>
      <w:r w:rsidRPr="008F4E43">
        <w:rPr>
          <w:sz w:val="23"/>
          <w:szCs w:val="23"/>
        </w:rPr>
        <w:t xml:space="preserve"> и желающее приобрести </w:t>
      </w:r>
      <w:r w:rsidR="00237E56" w:rsidRPr="008F4E43">
        <w:rPr>
          <w:sz w:val="23"/>
          <w:szCs w:val="23"/>
        </w:rPr>
        <w:t>имущество</w:t>
      </w:r>
      <w:r w:rsidRPr="008F4E43">
        <w:rPr>
          <w:sz w:val="23"/>
          <w:szCs w:val="23"/>
        </w:rPr>
        <w:t xml:space="preserve">, выставляемое на </w:t>
      </w:r>
      <w:r w:rsidR="0002310C" w:rsidRPr="008F4E43">
        <w:rPr>
          <w:bCs/>
          <w:sz w:val="23"/>
          <w:szCs w:val="23"/>
        </w:rPr>
        <w:t>продажу посредством публичного предложения</w:t>
      </w:r>
      <w:r w:rsidRPr="008F4E43">
        <w:rPr>
          <w:sz w:val="23"/>
          <w:szCs w:val="23"/>
        </w:rPr>
        <w:t xml:space="preserve"> (далее – </w:t>
      </w:r>
      <w:r w:rsidR="004F0937" w:rsidRPr="008F4E43">
        <w:rPr>
          <w:sz w:val="23"/>
          <w:szCs w:val="23"/>
        </w:rPr>
        <w:t>П</w:t>
      </w:r>
      <w:r w:rsidRPr="008F4E43">
        <w:rPr>
          <w:sz w:val="23"/>
          <w:szCs w:val="23"/>
        </w:rPr>
        <w:t xml:space="preserve">ретендент), обязано осуществить </w:t>
      </w:r>
      <w:r w:rsidRPr="008F4E43">
        <w:rPr>
          <w:b/>
          <w:sz w:val="23"/>
          <w:szCs w:val="23"/>
        </w:rPr>
        <w:t>следующие действия:</w:t>
      </w:r>
    </w:p>
    <w:p w:rsidR="005D019C" w:rsidRPr="008F4E43" w:rsidRDefault="005D019C" w:rsidP="00AB5E5E">
      <w:pPr>
        <w:ind w:firstLine="567"/>
        <w:jc w:val="both"/>
        <w:rPr>
          <w:sz w:val="23"/>
          <w:szCs w:val="23"/>
        </w:rPr>
      </w:pPr>
      <w:r w:rsidRPr="008F4E43">
        <w:rPr>
          <w:sz w:val="23"/>
          <w:szCs w:val="23"/>
        </w:rPr>
        <w:t xml:space="preserve">- внести задаток на счет </w:t>
      </w:r>
      <w:r w:rsidR="00C31007" w:rsidRPr="008F4E43">
        <w:rPr>
          <w:sz w:val="23"/>
          <w:szCs w:val="23"/>
        </w:rPr>
        <w:t>Организатора</w:t>
      </w:r>
      <w:r w:rsidR="005A6AED" w:rsidRPr="008F4E43">
        <w:rPr>
          <w:sz w:val="23"/>
          <w:szCs w:val="23"/>
        </w:rPr>
        <w:t xml:space="preserve"> торгов</w:t>
      </w:r>
      <w:r w:rsidRPr="008F4E43">
        <w:rPr>
          <w:sz w:val="23"/>
          <w:szCs w:val="23"/>
        </w:rPr>
        <w:t xml:space="preserve"> указанном в настоящем информационном сообщении порядке; </w:t>
      </w:r>
    </w:p>
    <w:p w:rsidR="005D019C" w:rsidRPr="008F4E43" w:rsidRDefault="005D019C" w:rsidP="00AB5E5E">
      <w:pPr>
        <w:ind w:firstLine="567"/>
        <w:jc w:val="both"/>
        <w:rPr>
          <w:sz w:val="23"/>
          <w:szCs w:val="23"/>
        </w:rPr>
      </w:pPr>
      <w:r w:rsidRPr="008F4E43">
        <w:rPr>
          <w:sz w:val="23"/>
          <w:szCs w:val="23"/>
        </w:rPr>
        <w:t xml:space="preserve">- в установленном порядке </w:t>
      </w:r>
      <w:r w:rsidR="00C31007" w:rsidRPr="008F4E43">
        <w:rPr>
          <w:sz w:val="23"/>
          <w:szCs w:val="23"/>
        </w:rPr>
        <w:t xml:space="preserve">зарегистрировать </w:t>
      </w:r>
      <w:r w:rsidRPr="008F4E43">
        <w:rPr>
          <w:sz w:val="23"/>
          <w:szCs w:val="23"/>
        </w:rPr>
        <w:t>заявку на электронной площадке по утвержденной Продавцом форме;</w:t>
      </w:r>
    </w:p>
    <w:p w:rsidR="005D019C" w:rsidRPr="008F4E43" w:rsidRDefault="005D019C" w:rsidP="00AB5E5E">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7A432A" w:rsidRPr="008F4E43" w:rsidRDefault="007A432A" w:rsidP="007A432A">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7A432A" w:rsidRPr="008F4E43" w:rsidRDefault="007A432A" w:rsidP="007A432A">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7A432A" w:rsidRPr="008F4E43" w:rsidRDefault="007A432A" w:rsidP="007A432A">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7A432A" w:rsidRPr="008F4E43" w:rsidRDefault="007A432A" w:rsidP="007A432A">
      <w:pPr>
        <w:ind w:firstLine="567"/>
        <w:jc w:val="both"/>
        <w:rPr>
          <w:sz w:val="23"/>
          <w:szCs w:val="23"/>
        </w:rPr>
      </w:pPr>
      <w:proofErr w:type="gramStart"/>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7A432A" w:rsidRPr="008F4E43" w:rsidRDefault="007A432A" w:rsidP="007A432A">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7A432A" w:rsidRPr="008F4E43" w:rsidRDefault="007A432A" w:rsidP="007A432A">
      <w:pPr>
        <w:ind w:firstLine="567"/>
        <w:jc w:val="both"/>
        <w:rPr>
          <w:sz w:val="23"/>
          <w:szCs w:val="23"/>
        </w:rPr>
      </w:pPr>
      <w:r w:rsidRPr="008F4E43">
        <w:rPr>
          <w:sz w:val="23"/>
          <w:szCs w:val="23"/>
        </w:rPr>
        <w:lastRenderedPageBreak/>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7A432A" w:rsidRPr="008F4E43" w:rsidRDefault="007A432A" w:rsidP="007A432A">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5D019C" w:rsidRPr="008F4E43" w:rsidRDefault="005D019C" w:rsidP="00AB5E5E">
      <w:pPr>
        <w:ind w:firstLine="567"/>
        <w:jc w:val="both"/>
        <w:rPr>
          <w:sz w:val="23"/>
          <w:szCs w:val="23"/>
          <w:lang w:val="x-none" w:eastAsia="x-none"/>
        </w:rPr>
      </w:pPr>
      <w:r w:rsidRPr="008F4E43">
        <w:rPr>
          <w:sz w:val="23"/>
          <w:szCs w:val="23"/>
          <w:lang w:val="x-none" w:eastAsia="x-none"/>
        </w:rPr>
        <w:t>Обязанность до</w:t>
      </w:r>
      <w:r w:rsidR="00CA13A4" w:rsidRPr="008F4E43">
        <w:rPr>
          <w:sz w:val="23"/>
          <w:szCs w:val="23"/>
          <w:lang w:val="x-none" w:eastAsia="x-none"/>
        </w:rPr>
        <w:t xml:space="preserve">казать свое право на участие в </w:t>
      </w:r>
      <w:r w:rsidR="00CA13A4" w:rsidRPr="008F4E43">
        <w:rPr>
          <w:sz w:val="23"/>
          <w:szCs w:val="23"/>
          <w:lang w:eastAsia="x-none"/>
        </w:rPr>
        <w:t>продаже</w:t>
      </w:r>
      <w:r w:rsidRPr="008F4E43">
        <w:rPr>
          <w:sz w:val="23"/>
          <w:szCs w:val="23"/>
          <w:lang w:val="x-none" w:eastAsia="x-none"/>
        </w:rPr>
        <w:t xml:space="preserve"> возлагается на </w:t>
      </w:r>
      <w:r w:rsidR="0059152A" w:rsidRPr="008F4E43">
        <w:rPr>
          <w:sz w:val="23"/>
          <w:szCs w:val="23"/>
          <w:lang w:eastAsia="x-none"/>
        </w:rPr>
        <w:t>П</w:t>
      </w:r>
      <w:proofErr w:type="spellStart"/>
      <w:r w:rsidR="0059152A" w:rsidRPr="008F4E43">
        <w:rPr>
          <w:sz w:val="23"/>
          <w:szCs w:val="23"/>
          <w:lang w:val="x-none" w:eastAsia="x-none"/>
        </w:rPr>
        <w:t>ретендента</w:t>
      </w:r>
      <w:proofErr w:type="spellEnd"/>
      <w:r w:rsidRPr="008F4E43">
        <w:rPr>
          <w:sz w:val="23"/>
          <w:szCs w:val="23"/>
          <w:lang w:val="x-none" w:eastAsia="x-none"/>
        </w:rPr>
        <w:t>.</w:t>
      </w:r>
    </w:p>
    <w:p w:rsidR="005D019C" w:rsidRPr="008F4E43" w:rsidRDefault="005D019C" w:rsidP="00AB5E5E">
      <w:pPr>
        <w:pStyle w:val="a6"/>
        <w:widowControl/>
        <w:shd w:val="clear" w:color="auto" w:fill="auto"/>
        <w:tabs>
          <w:tab w:val="left" w:pos="0"/>
        </w:tabs>
        <w:ind w:left="0" w:firstLine="567"/>
        <w:jc w:val="both"/>
        <w:rPr>
          <w:b/>
          <w:sz w:val="23"/>
          <w:szCs w:val="23"/>
        </w:rPr>
      </w:pPr>
    </w:p>
    <w:p w:rsidR="005D019C" w:rsidRPr="008F4E43" w:rsidRDefault="005D019C" w:rsidP="00AB5E5E">
      <w:pPr>
        <w:ind w:firstLine="567"/>
        <w:contextualSpacing/>
        <w:jc w:val="center"/>
        <w:rPr>
          <w:b/>
          <w:caps/>
          <w:sz w:val="23"/>
          <w:szCs w:val="23"/>
        </w:rPr>
      </w:pPr>
      <w:r w:rsidRPr="008F4E43">
        <w:rPr>
          <w:b/>
          <w:caps/>
          <w:sz w:val="23"/>
          <w:szCs w:val="23"/>
        </w:rPr>
        <w:t>Порядок реги</w:t>
      </w:r>
      <w:r w:rsidR="0053477D" w:rsidRPr="008F4E43">
        <w:rPr>
          <w:b/>
          <w:caps/>
          <w:sz w:val="23"/>
          <w:szCs w:val="23"/>
        </w:rPr>
        <w:t>страции на электронной площадке</w:t>
      </w:r>
    </w:p>
    <w:p w:rsidR="005D019C" w:rsidRPr="008F4E43" w:rsidRDefault="005D019C" w:rsidP="00AB5E5E">
      <w:pPr>
        <w:ind w:firstLine="567"/>
        <w:jc w:val="both"/>
        <w:rPr>
          <w:sz w:val="23"/>
          <w:szCs w:val="23"/>
        </w:rPr>
      </w:pPr>
      <w:r w:rsidRPr="008F4E43">
        <w:rPr>
          <w:sz w:val="23"/>
          <w:szCs w:val="23"/>
        </w:rPr>
        <w:t>Для обеспечения доступа к участию в электронн</w:t>
      </w:r>
      <w:r w:rsidR="00530D60" w:rsidRPr="008F4E43">
        <w:rPr>
          <w:sz w:val="23"/>
          <w:szCs w:val="23"/>
        </w:rPr>
        <w:t>ых</w:t>
      </w:r>
      <w:r w:rsidRPr="008F4E43">
        <w:rPr>
          <w:sz w:val="23"/>
          <w:szCs w:val="23"/>
        </w:rPr>
        <w:t xml:space="preserve"> </w:t>
      </w:r>
      <w:r w:rsidR="00530D60" w:rsidRPr="008F4E43">
        <w:rPr>
          <w:sz w:val="23"/>
          <w:szCs w:val="23"/>
        </w:rPr>
        <w:t>торгах</w:t>
      </w:r>
      <w:r w:rsidRPr="008F4E43">
        <w:rPr>
          <w:sz w:val="23"/>
          <w:szCs w:val="23"/>
        </w:rPr>
        <w:t xml:space="preserve"> Претендентам необходимо пройти процедуру регистрации на электронной площадке.</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5D019C" w:rsidRPr="008F4E43" w:rsidRDefault="005D019C" w:rsidP="00AB5E5E">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5B4D63" w:rsidRPr="008F4E43" w:rsidRDefault="005B4D63" w:rsidP="00AB5E5E">
      <w:pPr>
        <w:pStyle w:val="ConsPlusNormal"/>
        <w:ind w:firstLine="567"/>
        <w:jc w:val="center"/>
        <w:rPr>
          <w:rFonts w:ascii="Times New Roman" w:hAnsi="Times New Roman" w:cs="Times New Roman"/>
          <w:b/>
          <w:caps/>
          <w:sz w:val="23"/>
          <w:szCs w:val="23"/>
        </w:rPr>
      </w:pPr>
    </w:p>
    <w:p w:rsidR="0053477D"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5D019C"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5D019C" w:rsidRPr="008F4E43" w:rsidRDefault="005D019C" w:rsidP="00AB5E5E">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w:t>
      </w:r>
      <w:r w:rsidR="009815BE" w:rsidRPr="008F4E43">
        <w:rPr>
          <w:bCs/>
          <w:sz w:val="23"/>
          <w:szCs w:val="23"/>
        </w:rPr>
        <w:t>продажи посредством публичного предложения</w:t>
      </w:r>
      <w:r w:rsidRPr="008F4E43">
        <w:rPr>
          <w:bCs/>
          <w:sz w:val="23"/>
          <w:szCs w:val="23"/>
        </w:rPr>
        <w:t xml:space="preserve"> </w:t>
      </w:r>
      <w:r w:rsidRPr="008F4E43">
        <w:rPr>
          <w:sz w:val="23"/>
          <w:szCs w:val="23"/>
        </w:rPr>
        <w:t>размещается на официальном сайте Российской Федерации для размещения информации о проведении торгов www.torgi.gov.ru</w:t>
      </w:r>
      <w:r w:rsidR="004F0937" w:rsidRPr="008F4E43">
        <w:rPr>
          <w:sz w:val="23"/>
          <w:szCs w:val="23"/>
        </w:rPr>
        <w:t>,</w:t>
      </w:r>
      <w:r w:rsidRPr="008F4E43">
        <w:rPr>
          <w:sz w:val="23"/>
          <w:szCs w:val="23"/>
        </w:rPr>
        <w:t xml:space="preserve"> официальном сайте Продавца </w:t>
      </w:r>
      <w:r w:rsidR="004F0937" w:rsidRPr="008F4E43">
        <w:rPr>
          <w:sz w:val="23"/>
          <w:szCs w:val="23"/>
        </w:rPr>
        <w:t>–</w:t>
      </w:r>
      <w:r w:rsidRPr="008F4E43">
        <w:rPr>
          <w:sz w:val="23"/>
          <w:szCs w:val="23"/>
        </w:rPr>
        <w:t xml:space="preserve"> </w:t>
      </w:r>
      <w:r w:rsidR="005A6AED" w:rsidRPr="008F4E43">
        <w:rPr>
          <w:sz w:val="23"/>
          <w:szCs w:val="23"/>
        </w:rPr>
        <w:t>Чебоксарского городского комитета по управлению имуществом</w:t>
      </w:r>
      <w:r w:rsidRPr="008F4E43">
        <w:rPr>
          <w:sz w:val="23"/>
          <w:szCs w:val="23"/>
        </w:rPr>
        <w:t xml:space="preserve">, </w:t>
      </w:r>
      <w:r w:rsidR="005A6AED" w:rsidRPr="008F4E43">
        <w:rPr>
          <w:sz w:val="23"/>
          <w:szCs w:val="23"/>
        </w:rPr>
        <w:t>http://gov.cap.ru/Default.aspx?gov_id=149</w:t>
      </w:r>
      <w:r w:rsidRPr="008F4E43">
        <w:rPr>
          <w:sz w:val="23"/>
          <w:szCs w:val="23"/>
        </w:rPr>
        <w:t>, на электронной площадке</w:t>
      </w:r>
      <w:r w:rsidR="009D2074" w:rsidRPr="008F4E43">
        <w:rPr>
          <w:sz w:val="23"/>
          <w:szCs w:val="23"/>
        </w:rPr>
        <w:t xml:space="preserve"> </w:t>
      </w:r>
      <w:r w:rsidR="005A6AED" w:rsidRPr="008F4E43">
        <w:rPr>
          <w:sz w:val="23"/>
          <w:szCs w:val="23"/>
        </w:rPr>
        <w:t>www.rts-tender.ru</w:t>
      </w:r>
      <w:r w:rsidR="0084305E" w:rsidRPr="008F4E43">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w:t>
      </w:r>
      <w:r w:rsidR="005A6AED" w:rsidRPr="008F4E43">
        <w:rPr>
          <w:sz w:val="23"/>
          <w:szCs w:val="23"/>
        </w:rPr>
        <w:t xml:space="preserve">торгов </w:t>
      </w:r>
      <w:r w:rsidRPr="008F4E43">
        <w:rPr>
          <w:sz w:val="23"/>
          <w:szCs w:val="23"/>
        </w:rPr>
        <w:t>запрос о разъяснении размещенной информации.</w:t>
      </w:r>
    </w:p>
    <w:p w:rsidR="005D019C" w:rsidRPr="008F4E43" w:rsidRDefault="005D019C" w:rsidP="00AB5E5E">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8F4E43" w:rsidRDefault="005D019C" w:rsidP="00AB5E5E">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1E029A" w:rsidRPr="001E029A">
        <w:rPr>
          <w:bCs/>
          <w:sz w:val="23"/>
          <w:szCs w:val="23"/>
        </w:rPr>
        <w:t>gcheb_cgki_opr@cap.ru</w:t>
      </w:r>
      <w:r w:rsidRPr="001E029A">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8F4E43" w:rsidRDefault="005135A3"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w:t>
      </w:r>
      <w:r w:rsidR="009815BE" w:rsidRPr="008F4E43">
        <w:rPr>
          <w:sz w:val="23"/>
          <w:szCs w:val="23"/>
        </w:rPr>
        <w:t>продаже посредством публичного предложения</w:t>
      </w:r>
      <w:r w:rsidRPr="008F4E43">
        <w:rPr>
          <w:sz w:val="23"/>
          <w:szCs w:val="23"/>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001E029A"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w:t>
      </w:r>
      <w:r w:rsidR="009815BE" w:rsidRPr="008F4E43">
        <w:rPr>
          <w:sz w:val="23"/>
          <w:szCs w:val="23"/>
        </w:rPr>
        <w:t>продаже</w:t>
      </w:r>
      <w:r w:rsidR="00444438" w:rsidRPr="008F4E43">
        <w:rPr>
          <w:sz w:val="23"/>
          <w:szCs w:val="23"/>
        </w:rPr>
        <w:t>.</w:t>
      </w:r>
    </w:p>
    <w:p w:rsidR="005D019C" w:rsidRPr="008F4E43" w:rsidRDefault="005D019C" w:rsidP="00AB5E5E">
      <w:pPr>
        <w:ind w:firstLine="567"/>
        <w:jc w:val="both"/>
        <w:rPr>
          <w:sz w:val="23"/>
          <w:szCs w:val="23"/>
        </w:rPr>
      </w:pPr>
      <w:r w:rsidRPr="008F4E43">
        <w:rPr>
          <w:sz w:val="23"/>
          <w:szCs w:val="23"/>
        </w:rPr>
        <w:t>Документооборот между Претендентами, участниками</w:t>
      </w:r>
      <w:r w:rsidR="001F258D" w:rsidRPr="008F4E43">
        <w:rPr>
          <w:sz w:val="23"/>
          <w:szCs w:val="23"/>
        </w:rPr>
        <w:t xml:space="preserve"> </w:t>
      </w:r>
      <w:r w:rsidRPr="008F4E43">
        <w:rPr>
          <w:sz w:val="23"/>
          <w:szCs w:val="23"/>
        </w:rPr>
        <w:t>торгов, Продавцом и</w:t>
      </w:r>
      <w:r w:rsidR="001F258D" w:rsidRPr="008F4E43">
        <w:rPr>
          <w:sz w:val="23"/>
          <w:szCs w:val="23"/>
        </w:rPr>
        <w:t xml:space="preserve"> </w:t>
      </w:r>
      <w:r w:rsidRPr="008F4E43">
        <w:rPr>
          <w:sz w:val="23"/>
          <w:szCs w:val="23"/>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sidR="00347C8A">
        <w:rPr>
          <w:sz w:val="23"/>
          <w:szCs w:val="23"/>
        </w:rPr>
        <w:t>.</w:t>
      </w:r>
      <w:r w:rsidRPr="008F4E43">
        <w:rPr>
          <w:sz w:val="23"/>
          <w:szCs w:val="23"/>
        </w:rPr>
        <w:t xml:space="preserve"> </w:t>
      </w:r>
      <w:r w:rsidR="00347C8A" w:rsidRPr="00347C8A">
        <w:rPr>
          <w:sz w:val="23"/>
          <w:szCs w:val="23"/>
        </w:rPr>
        <w:t>Договор купли-продажи имущества заключается в форме электронного документа.</w:t>
      </w:r>
    </w:p>
    <w:p w:rsidR="005D019C" w:rsidRPr="008F4E43" w:rsidRDefault="005D019C" w:rsidP="00AB5E5E">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w:t>
      </w:r>
      <w:r w:rsidR="006E56A4" w:rsidRPr="008F4E43">
        <w:rPr>
          <w:sz w:val="23"/>
          <w:szCs w:val="23"/>
        </w:rPr>
        <w:t>О</w:t>
      </w:r>
      <w:r w:rsidRPr="008F4E43">
        <w:rPr>
          <w:sz w:val="23"/>
          <w:szCs w:val="23"/>
        </w:rPr>
        <w:t>рганизатором</w:t>
      </w:r>
      <w:r w:rsidR="006E56A4" w:rsidRPr="008F4E43">
        <w:rPr>
          <w:sz w:val="23"/>
          <w:szCs w:val="23"/>
        </w:rPr>
        <w:t xml:space="preserve"> торгов</w:t>
      </w:r>
      <w:r w:rsidRPr="008F4E43">
        <w:rPr>
          <w:sz w:val="23"/>
          <w:szCs w:val="23"/>
        </w:rPr>
        <w:t xml:space="preserve"> либо размещенные им на электронной площадке, должны быть подписаны усиленной квалифицированной электронной подписью лица, имеющ</w:t>
      </w:r>
      <w:r w:rsidR="007C11B4" w:rsidRPr="008F4E43">
        <w:rPr>
          <w:sz w:val="23"/>
          <w:szCs w:val="23"/>
        </w:rPr>
        <w:t>его права действовать</w:t>
      </w:r>
      <w:proofErr w:type="gramEnd"/>
      <w:r w:rsidR="007C11B4" w:rsidRPr="008F4E43">
        <w:rPr>
          <w:sz w:val="23"/>
          <w:szCs w:val="23"/>
        </w:rPr>
        <w:t xml:space="preserve"> от имени О</w:t>
      </w:r>
      <w:r w:rsidRPr="008F4E43">
        <w:rPr>
          <w:sz w:val="23"/>
          <w:szCs w:val="23"/>
        </w:rPr>
        <w:t xml:space="preserve">рганизатора торгов). </w:t>
      </w:r>
    </w:p>
    <w:p w:rsidR="0053477D" w:rsidRPr="008F4E43" w:rsidRDefault="0053477D" w:rsidP="00AB5E5E">
      <w:pPr>
        <w:ind w:firstLine="709"/>
        <w:jc w:val="both"/>
        <w:rPr>
          <w:sz w:val="23"/>
          <w:szCs w:val="23"/>
        </w:rPr>
      </w:pPr>
    </w:p>
    <w:p w:rsidR="00165DD4"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5D019C"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на участие в </w:t>
      </w:r>
      <w:r w:rsidR="00763E62" w:rsidRPr="008F4E43">
        <w:rPr>
          <w:b/>
          <w:caps/>
          <w:sz w:val="23"/>
          <w:szCs w:val="23"/>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sidRPr="008F4E43">
        <w:rPr>
          <w:rFonts w:ascii="Times New Roman" w:hAnsi="Times New Roman"/>
          <w:bCs/>
          <w:sz w:val="23"/>
          <w:szCs w:val="23"/>
        </w:rPr>
        <w:t>–</w:t>
      </w:r>
      <w:r w:rsidRPr="008F4E43">
        <w:rPr>
          <w:rFonts w:ascii="Times New Roman" w:hAnsi="Times New Roman"/>
          <w:bCs/>
          <w:sz w:val="23"/>
          <w:szCs w:val="23"/>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r w:rsidR="00EF7E49" w:rsidRPr="008F4E43">
        <w:rPr>
          <w:rFonts w:ascii="Times New Roman" w:hAnsi="Times New Roman"/>
          <w:bCs/>
          <w:sz w:val="23"/>
          <w:szCs w:val="23"/>
        </w:rPr>
        <w:t xml:space="preserve"> к информационному сообщению</w:t>
      </w:r>
      <w:r w:rsidRPr="008F4E43">
        <w:rPr>
          <w:rFonts w:ascii="Times New Roman" w:hAnsi="Times New Roman"/>
          <w:bCs/>
          <w:sz w:val="23"/>
          <w:szCs w:val="23"/>
        </w:rPr>
        <w:t>):</w:t>
      </w:r>
      <w:proofErr w:type="gramEnd"/>
    </w:p>
    <w:p w:rsidR="005D019C" w:rsidRPr="008F4E43" w:rsidRDefault="00EF7E49"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Ф</w:t>
      </w:r>
      <w:r w:rsidR="005D019C" w:rsidRPr="008F4E43">
        <w:rPr>
          <w:rFonts w:ascii="Times New Roman" w:hAnsi="Times New Roman" w:cs="Times New Roman"/>
          <w:b/>
          <w:sz w:val="23"/>
          <w:szCs w:val="23"/>
        </w:rPr>
        <w:t>изические лица</w:t>
      </w:r>
      <w:r w:rsidRPr="008F4E43">
        <w:rPr>
          <w:rFonts w:ascii="Times New Roman" w:hAnsi="Times New Roman" w:cs="Times New Roman"/>
          <w:b/>
          <w:sz w:val="23"/>
          <w:szCs w:val="23"/>
        </w:rPr>
        <w:t xml:space="preserve"> </w:t>
      </w:r>
      <w:r w:rsidR="004F0937" w:rsidRPr="008F4E43">
        <w:rPr>
          <w:rFonts w:ascii="Times New Roman" w:hAnsi="Times New Roman" w:cs="Times New Roman"/>
          <w:bCs/>
          <w:sz w:val="23"/>
          <w:szCs w:val="23"/>
        </w:rPr>
        <w:t>–</w:t>
      </w:r>
      <w:r w:rsidR="005D019C" w:rsidRPr="008F4E43">
        <w:rPr>
          <w:rFonts w:ascii="Times New Roman" w:hAnsi="Times New Roman" w:cs="Times New Roman"/>
          <w:sz w:val="23"/>
          <w:szCs w:val="23"/>
        </w:rPr>
        <w:t xml:space="preserve"> копию всех листов документа, удостоверяющего личность;</w:t>
      </w:r>
    </w:p>
    <w:p w:rsidR="00EF7E49" w:rsidRPr="008F4E43" w:rsidRDefault="00EF7E49" w:rsidP="00AB5E5E">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w:t>
      </w:r>
      <w:r w:rsidR="005D019C" w:rsidRPr="008F4E43">
        <w:rPr>
          <w:rFonts w:ascii="Times New Roman" w:hAnsi="Times New Roman" w:cs="Times New Roman"/>
          <w:b/>
          <w:sz w:val="23"/>
          <w:szCs w:val="23"/>
        </w:rPr>
        <w:t>ридические лица</w:t>
      </w:r>
      <w:r w:rsidRPr="008F4E43">
        <w:rPr>
          <w:rFonts w:ascii="Times New Roman" w:hAnsi="Times New Roman" w:cs="Times New Roman"/>
          <w:b/>
          <w:sz w:val="23"/>
          <w:szCs w:val="23"/>
        </w:rPr>
        <w:t>:</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w:t>
      </w:r>
      <w:r w:rsidR="005D019C" w:rsidRPr="008F4E43">
        <w:rPr>
          <w:rFonts w:ascii="Times New Roman" w:eastAsia="Times New Roman" w:hAnsi="Times New Roman" w:cs="Times New Roman"/>
          <w:sz w:val="23"/>
          <w:szCs w:val="23"/>
        </w:rPr>
        <w:t xml:space="preserve"> </w:t>
      </w:r>
      <w:r w:rsidRPr="008F4E43">
        <w:rPr>
          <w:rFonts w:ascii="Times New Roman" w:eastAsia="Times New Roman" w:hAnsi="Times New Roman" w:cs="Times New Roman"/>
          <w:sz w:val="23"/>
          <w:szCs w:val="23"/>
        </w:rPr>
        <w:t xml:space="preserve">заверенные </w:t>
      </w:r>
      <w:r w:rsidR="005D019C" w:rsidRPr="008F4E43">
        <w:rPr>
          <w:rFonts w:ascii="Times New Roman" w:eastAsia="Times New Roman" w:hAnsi="Times New Roman" w:cs="Times New Roman"/>
          <w:sz w:val="23"/>
          <w:szCs w:val="23"/>
        </w:rPr>
        <w:t xml:space="preserve">копии учредительных документов;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w:t>
      </w:r>
      <w:r w:rsidR="005D019C" w:rsidRPr="008F4E43">
        <w:rPr>
          <w:rFonts w:ascii="Times New Roman" w:eastAsia="Times New Roman" w:hAnsi="Times New Roman" w:cs="Times New Roman"/>
          <w:sz w:val="23"/>
          <w:szCs w:val="23"/>
        </w:rPr>
        <w:t xml:space="preserve">документ, </w:t>
      </w:r>
      <w:r w:rsidRPr="008F4E43">
        <w:rPr>
          <w:rFonts w:ascii="Times New Roman" w:eastAsia="Times New Roman" w:hAnsi="Times New Roman" w:cs="Times New Roman"/>
          <w:sz w:val="23"/>
          <w:szCs w:val="23"/>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165DD4" w:rsidRPr="008F4E43">
        <w:rPr>
          <w:rFonts w:ascii="Times New Roman" w:eastAsia="Times New Roman" w:hAnsi="Times New Roman" w:cs="Times New Roman"/>
          <w:sz w:val="23"/>
          <w:szCs w:val="23"/>
        </w:rPr>
        <w:t>дического лица без доверенности.</w:t>
      </w:r>
    </w:p>
    <w:p w:rsidR="005D019C" w:rsidRPr="008F4E43" w:rsidRDefault="005D019C"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5D019C" w:rsidRPr="008F4E43" w:rsidRDefault="005D019C" w:rsidP="00AB5E5E">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lang w:eastAsia="en-US"/>
        </w:rPr>
        <w:t>3</w:t>
      </w:r>
      <w:r w:rsidR="005D019C" w:rsidRPr="008F4E43">
        <w:rPr>
          <w:sz w:val="23"/>
          <w:szCs w:val="23"/>
          <w:lang w:eastAsia="en-US"/>
        </w:rPr>
        <w:t>. </w:t>
      </w:r>
      <w:r w:rsidR="005D019C" w:rsidRPr="008F4E43">
        <w:rPr>
          <w:sz w:val="23"/>
          <w:szCs w:val="23"/>
        </w:rPr>
        <w:t xml:space="preserve">При приеме заявок от Претендентов Организатор </w:t>
      </w:r>
      <w:r w:rsidR="006E56A4" w:rsidRPr="008F4E43">
        <w:rPr>
          <w:sz w:val="23"/>
          <w:szCs w:val="23"/>
        </w:rPr>
        <w:t xml:space="preserve">торгов </w:t>
      </w:r>
      <w:r w:rsidR="005D019C"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8F4E43" w:rsidRDefault="005D019C" w:rsidP="00AB5E5E">
      <w:pPr>
        <w:tabs>
          <w:tab w:val="left" w:pos="540"/>
        </w:tabs>
        <w:ind w:firstLine="567"/>
        <w:jc w:val="both"/>
        <w:outlineLvl w:val="0"/>
        <w:rPr>
          <w:sz w:val="23"/>
          <w:szCs w:val="23"/>
        </w:rPr>
      </w:pPr>
      <w:r w:rsidRPr="008F4E43">
        <w:rPr>
          <w:sz w:val="23"/>
          <w:szCs w:val="23"/>
        </w:rPr>
        <w:t>В течение одного часа со времени поступления заявки Организатор</w:t>
      </w:r>
      <w:r w:rsidR="00086C0F" w:rsidRPr="008F4E43">
        <w:rPr>
          <w:sz w:val="23"/>
          <w:szCs w:val="23"/>
        </w:rPr>
        <w:t xml:space="preserve"> торгов</w:t>
      </w:r>
      <w:r w:rsidRPr="008F4E43">
        <w:rPr>
          <w:sz w:val="23"/>
          <w:szCs w:val="23"/>
        </w:rPr>
        <w:t xml:space="preserve"> 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4</w:t>
      </w:r>
      <w:r w:rsidR="005D019C" w:rsidRPr="008F4E43">
        <w:rPr>
          <w:sz w:val="23"/>
          <w:szCs w:val="23"/>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8F4E43" w:rsidRDefault="005D019C" w:rsidP="00AB5E5E">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5</w:t>
      </w:r>
      <w:r w:rsidR="005D019C" w:rsidRPr="008F4E43">
        <w:rPr>
          <w:sz w:val="23"/>
          <w:szCs w:val="23"/>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sidR="0050095C" w:rsidRPr="008F4E43">
        <w:rPr>
          <w:bCs/>
          <w:sz w:val="23"/>
          <w:szCs w:val="23"/>
        </w:rPr>
        <w:t>продажи посредством публичного предложения</w:t>
      </w:r>
      <w:r w:rsidR="005D019C" w:rsidRPr="008F4E43">
        <w:rPr>
          <w:sz w:val="23"/>
          <w:szCs w:val="23"/>
        </w:rPr>
        <w:t>, при этом первоначальная заявка должна быть отозвана.</w:t>
      </w:r>
    </w:p>
    <w:p w:rsidR="005D019C" w:rsidRPr="008F4E43" w:rsidRDefault="005D019C" w:rsidP="00AB5E5E">
      <w:pPr>
        <w:pStyle w:val="afb"/>
        <w:ind w:left="360" w:firstLine="348"/>
        <w:jc w:val="both"/>
        <w:rPr>
          <w:rFonts w:ascii="Times New Roman" w:hAnsi="Times New Roman"/>
          <w:b/>
          <w:noProof/>
          <w:sz w:val="23"/>
          <w:szCs w:val="23"/>
          <w:lang w:eastAsia="zh-CN"/>
        </w:rPr>
      </w:pPr>
    </w:p>
    <w:p w:rsidR="004103A2" w:rsidRPr="008F4E43" w:rsidRDefault="004103A2" w:rsidP="00AB5E5E">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4103A2" w:rsidRPr="008F4E43" w:rsidRDefault="004103A2" w:rsidP="00AB5E5E">
      <w:pPr>
        <w:pStyle w:val="a6"/>
        <w:widowControl/>
        <w:shd w:val="clear" w:color="auto" w:fill="auto"/>
        <w:tabs>
          <w:tab w:val="left" w:pos="284"/>
        </w:tabs>
        <w:ind w:left="0" w:firstLine="567"/>
        <w:jc w:val="both"/>
        <w:rPr>
          <w:sz w:val="23"/>
          <w:szCs w:val="23"/>
          <w:lang w:val="ru-RU"/>
        </w:rPr>
      </w:pPr>
      <w:r w:rsidRPr="008F4E43">
        <w:rPr>
          <w:rFonts w:eastAsia="Calibri"/>
          <w:sz w:val="23"/>
          <w:szCs w:val="23"/>
        </w:rPr>
        <w:t xml:space="preserve">1. Для участия в </w:t>
      </w:r>
      <w:r w:rsidR="00D3535E"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sidR="005F7698" w:rsidRPr="008F4E43">
        <w:rPr>
          <w:rFonts w:eastAsia="Calibri"/>
          <w:sz w:val="23"/>
          <w:szCs w:val="23"/>
          <w:lang w:val="ru-RU"/>
        </w:rPr>
        <w:t>.</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Задаток, внесенный победителем </w:t>
      </w:r>
      <w:r w:rsidR="00D3535E" w:rsidRPr="008F4E43">
        <w:rPr>
          <w:rFonts w:eastAsia="Calibri"/>
          <w:sz w:val="23"/>
          <w:szCs w:val="23"/>
        </w:rPr>
        <w:t>продажи</w:t>
      </w:r>
      <w:r w:rsidRPr="008F4E43">
        <w:rPr>
          <w:rFonts w:eastAsia="Calibri"/>
          <w:sz w:val="23"/>
          <w:szCs w:val="23"/>
        </w:rPr>
        <w:t xml:space="preserve">, засчитывается в счет исполнения обязательств по оплате стоимости реализуемого имущества по договору купли-продажи.   </w:t>
      </w:r>
    </w:p>
    <w:p w:rsidR="004103A2" w:rsidRPr="008F4E43" w:rsidRDefault="004103A2" w:rsidP="00AB5E5E">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8F4E43" w:rsidRDefault="004103A2" w:rsidP="00AB5E5E">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 участникам </w:t>
      </w:r>
      <w:r w:rsidR="00D3535E" w:rsidRPr="008F4E43">
        <w:rPr>
          <w:rFonts w:eastAsia="Calibri"/>
          <w:sz w:val="23"/>
          <w:szCs w:val="23"/>
        </w:rPr>
        <w:t>продажи</w:t>
      </w:r>
      <w:r w:rsidRPr="008F4E43">
        <w:rPr>
          <w:rFonts w:eastAsia="Calibri"/>
          <w:sz w:val="23"/>
          <w:szCs w:val="23"/>
        </w:rPr>
        <w:t xml:space="preserve">, за исключением его победителя, в течение 5 календарных дней со дня подведения итогов </w:t>
      </w:r>
      <w:r w:rsidR="00D3535E" w:rsidRPr="008F4E43">
        <w:rPr>
          <w:rFonts w:eastAsia="Calibri"/>
          <w:sz w:val="23"/>
          <w:szCs w:val="23"/>
        </w:rPr>
        <w:t>продажи</w:t>
      </w:r>
      <w:r w:rsidRPr="008F4E43">
        <w:rPr>
          <w:rFonts w:eastAsia="Calibri"/>
          <w:sz w:val="23"/>
          <w:szCs w:val="23"/>
        </w:rPr>
        <w:t>;</w:t>
      </w:r>
    </w:p>
    <w:p w:rsidR="004103A2" w:rsidRPr="008F4E43" w:rsidRDefault="00D3535E" w:rsidP="00AB5E5E">
      <w:pPr>
        <w:ind w:firstLine="567"/>
        <w:jc w:val="both"/>
        <w:rPr>
          <w:rFonts w:eastAsia="Calibri"/>
          <w:sz w:val="23"/>
          <w:szCs w:val="23"/>
        </w:rPr>
      </w:pPr>
      <w:r w:rsidRPr="008F4E43">
        <w:rPr>
          <w:rFonts w:eastAsia="Calibri"/>
          <w:sz w:val="23"/>
          <w:szCs w:val="23"/>
        </w:rPr>
        <w:t>- претендентам на участие в продаже</w:t>
      </w:r>
      <w:r w:rsidR="004103A2" w:rsidRPr="008F4E43">
        <w:rPr>
          <w:rFonts w:eastAsia="Calibri"/>
          <w:sz w:val="23"/>
          <w:szCs w:val="23"/>
        </w:rPr>
        <w:t xml:space="preserve">, заявки и документы которых не были приняты к </w:t>
      </w:r>
      <w:r w:rsidR="004103A2" w:rsidRPr="008F4E43">
        <w:rPr>
          <w:rFonts w:eastAsia="Calibri"/>
          <w:sz w:val="23"/>
          <w:szCs w:val="23"/>
        </w:rPr>
        <w:lastRenderedPageBreak/>
        <w:t>рассмотрению, либо претенден</w:t>
      </w:r>
      <w:r w:rsidRPr="008F4E43">
        <w:rPr>
          <w:rFonts w:eastAsia="Calibri"/>
          <w:sz w:val="23"/>
          <w:szCs w:val="23"/>
        </w:rPr>
        <w:t>там, не допущенным к участию в продаже</w:t>
      </w:r>
      <w:r w:rsidR="004103A2" w:rsidRPr="008F4E43">
        <w:rPr>
          <w:rFonts w:eastAsia="Calibri"/>
          <w:sz w:val="23"/>
          <w:szCs w:val="23"/>
        </w:rPr>
        <w:t xml:space="preserve">, в течение 5 календарных дней со дня подписания протокола о признании претендентов участниками </w:t>
      </w:r>
      <w:r w:rsidRPr="008F4E43">
        <w:rPr>
          <w:rFonts w:eastAsia="Calibri"/>
          <w:sz w:val="23"/>
          <w:szCs w:val="23"/>
        </w:rPr>
        <w:t>продажи</w:t>
      </w:r>
      <w:r w:rsidR="004103A2" w:rsidRPr="008F4E43">
        <w:rPr>
          <w:rFonts w:eastAsia="Calibri"/>
          <w:sz w:val="23"/>
          <w:szCs w:val="23"/>
        </w:rPr>
        <w:t>.</w:t>
      </w:r>
    </w:p>
    <w:p w:rsidR="004103A2" w:rsidRPr="008F4E43" w:rsidRDefault="004103A2" w:rsidP="00AB5E5E">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 xml:space="preserve">При уклонении или отказе победителя </w:t>
      </w:r>
      <w:r w:rsidR="00D3535E" w:rsidRPr="008F4E43">
        <w:rPr>
          <w:rFonts w:eastAsia="Times New Roman"/>
          <w:sz w:val="23"/>
          <w:szCs w:val="23"/>
          <w:lang w:eastAsia="en-US"/>
        </w:rPr>
        <w:t>продажи</w:t>
      </w:r>
      <w:r w:rsidRPr="008F4E43">
        <w:rPr>
          <w:rFonts w:eastAsia="Times New Roman"/>
          <w:sz w:val="23"/>
          <w:szCs w:val="23"/>
          <w:lang w:eastAsia="en-US"/>
        </w:rPr>
        <w:t xml:space="preserve"> от заключения в установленный срок договора купли-продажи имущества, задаток ему не возвращается.</w:t>
      </w:r>
    </w:p>
    <w:p w:rsidR="004103A2" w:rsidRPr="008F4E43" w:rsidRDefault="004103A2" w:rsidP="00AB5E5E">
      <w:pPr>
        <w:pStyle w:val="afb"/>
        <w:ind w:firstLine="567"/>
        <w:jc w:val="center"/>
        <w:rPr>
          <w:rFonts w:ascii="Times New Roman" w:hAnsi="Times New Roman"/>
          <w:b/>
          <w:caps/>
          <w:noProof/>
          <w:sz w:val="23"/>
          <w:szCs w:val="23"/>
          <w:lang w:eastAsia="zh-CN"/>
        </w:rPr>
      </w:pPr>
    </w:p>
    <w:p w:rsidR="005D019C" w:rsidRPr="008F4E43" w:rsidRDefault="005D019C" w:rsidP="00AB5E5E">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 xml:space="preserve">Условия допуска и отказа в допуске к участию в </w:t>
      </w:r>
      <w:r w:rsidR="00D3535E" w:rsidRPr="008F4E43">
        <w:rPr>
          <w:rFonts w:ascii="Times New Roman" w:hAnsi="Times New Roman"/>
          <w:b/>
          <w:caps/>
          <w:noProof/>
          <w:sz w:val="23"/>
          <w:szCs w:val="23"/>
          <w:lang w:eastAsia="zh-CN"/>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 xml:space="preserve">К участию в процедуре продажи </w:t>
      </w:r>
      <w:r w:rsidR="00B72A90" w:rsidRPr="008F4E43">
        <w:rPr>
          <w:rFonts w:ascii="Times New Roman" w:hAnsi="Times New Roman"/>
          <w:sz w:val="23"/>
          <w:szCs w:val="23"/>
        </w:rPr>
        <w:t>имущества</w:t>
      </w:r>
      <w:r w:rsidRPr="008F4E43">
        <w:rPr>
          <w:rFonts w:ascii="Times New Roman" w:hAnsi="Times New Roman"/>
          <w:sz w:val="23"/>
          <w:szCs w:val="23"/>
        </w:rPr>
        <w:t xml:space="preserve"> допускаются лица, признанные Продавцом в соответствии с Федеральным законом о приватизации участниками.</w:t>
      </w:r>
    </w:p>
    <w:p w:rsidR="005D019C" w:rsidRPr="008F4E43" w:rsidRDefault="005D019C"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 xml:space="preserve">Претендент не допускается к участию в </w:t>
      </w:r>
      <w:r w:rsidR="00D3535E" w:rsidRPr="008F4E43">
        <w:rPr>
          <w:rFonts w:ascii="Times New Roman" w:hAnsi="Times New Roman" w:cs="Times New Roman"/>
          <w:bCs/>
          <w:sz w:val="23"/>
          <w:szCs w:val="23"/>
        </w:rPr>
        <w:t>продаже</w:t>
      </w:r>
      <w:r w:rsidRPr="008F4E43">
        <w:rPr>
          <w:rFonts w:ascii="Times New Roman" w:hAnsi="Times New Roman" w:cs="Times New Roman"/>
          <w:bCs/>
          <w:sz w:val="23"/>
          <w:szCs w:val="23"/>
        </w:rPr>
        <w:t xml:space="preserve"> по следующим основаниям:</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00A347F2"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не подтверждено поступление в установленный срок задатка на счет</w:t>
      </w:r>
      <w:r w:rsidR="00316786" w:rsidRPr="008F4E43">
        <w:rPr>
          <w:rFonts w:ascii="Times New Roman" w:hAnsi="Times New Roman" w:cs="Times New Roman"/>
          <w:sz w:val="23"/>
          <w:szCs w:val="23"/>
        </w:rPr>
        <w:t xml:space="preserve"> Организатора</w:t>
      </w:r>
      <w:r w:rsidR="006E56A4" w:rsidRPr="008F4E43">
        <w:rPr>
          <w:rFonts w:ascii="Times New Roman" w:hAnsi="Times New Roman" w:cs="Times New Roman"/>
          <w:sz w:val="23"/>
          <w:szCs w:val="23"/>
        </w:rPr>
        <w:t xml:space="preserve"> торгов</w:t>
      </w:r>
      <w:r w:rsidRPr="008F4E43">
        <w:rPr>
          <w:rFonts w:ascii="Times New Roman" w:hAnsi="Times New Roman" w:cs="Times New Roman"/>
          <w:sz w:val="23"/>
          <w:szCs w:val="23"/>
        </w:rPr>
        <w:t>, указа</w:t>
      </w:r>
      <w:r w:rsidR="005F7698" w:rsidRPr="008F4E43">
        <w:rPr>
          <w:rFonts w:ascii="Times New Roman" w:hAnsi="Times New Roman" w:cs="Times New Roman"/>
          <w:sz w:val="23"/>
          <w:szCs w:val="23"/>
        </w:rPr>
        <w:t>нный в информационном сообщении;</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Перечень указанных оснований отказа Претенденту в участии в </w:t>
      </w:r>
      <w:r w:rsidR="00D3535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является исчерпывающим.</w:t>
      </w:r>
    </w:p>
    <w:p w:rsidR="005D019C" w:rsidRPr="008F4E43" w:rsidRDefault="005D019C" w:rsidP="00AB5E5E">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w:t>
      </w:r>
      <w:r w:rsidR="00D3535E" w:rsidRPr="008F4E43">
        <w:rPr>
          <w:sz w:val="23"/>
          <w:szCs w:val="23"/>
        </w:rPr>
        <w:t xml:space="preserve">продаже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и официальном сайте Продавца </w:t>
      </w:r>
      <w:r w:rsidR="004F0937" w:rsidRPr="008F4E43">
        <w:rPr>
          <w:sz w:val="23"/>
          <w:szCs w:val="23"/>
        </w:rPr>
        <w:t>–</w:t>
      </w:r>
      <w:r w:rsidRPr="008F4E43">
        <w:rPr>
          <w:sz w:val="23"/>
          <w:szCs w:val="23"/>
        </w:rPr>
        <w:t xml:space="preserve"> </w:t>
      </w:r>
      <w:r w:rsidR="005F7698" w:rsidRPr="008F4E43">
        <w:rPr>
          <w:sz w:val="23"/>
          <w:szCs w:val="23"/>
        </w:rPr>
        <w:t xml:space="preserve">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53477D" w:rsidRPr="008F4E43" w:rsidRDefault="0053477D" w:rsidP="00AB5E5E">
      <w:pPr>
        <w:pStyle w:val="ConsPlusNormal"/>
        <w:tabs>
          <w:tab w:val="left" w:pos="4053"/>
        </w:tabs>
        <w:ind w:firstLine="567"/>
        <w:jc w:val="center"/>
        <w:rPr>
          <w:rFonts w:ascii="Times New Roman" w:hAnsi="Times New Roman" w:cs="Times New Roman"/>
          <w:b/>
          <w:caps/>
          <w:sz w:val="23"/>
          <w:szCs w:val="23"/>
        </w:rPr>
      </w:pPr>
    </w:p>
    <w:p w:rsidR="005D019C" w:rsidRPr="008F4E43" w:rsidRDefault="005D019C" w:rsidP="00AB5E5E">
      <w:pPr>
        <w:pStyle w:val="TextBoldCenter"/>
        <w:spacing w:before="0"/>
        <w:ind w:firstLine="546"/>
        <w:outlineLvl w:val="0"/>
        <w:rPr>
          <w:caps/>
          <w:sz w:val="23"/>
          <w:szCs w:val="23"/>
        </w:rPr>
      </w:pPr>
      <w:r w:rsidRPr="008F4E43">
        <w:rPr>
          <w:caps/>
          <w:sz w:val="23"/>
          <w:szCs w:val="23"/>
        </w:rPr>
        <w:t>Рассмотрение заявок</w:t>
      </w:r>
    </w:p>
    <w:p w:rsidR="005D019C" w:rsidRPr="008F4E43" w:rsidRDefault="005D019C" w:rsidP="00AB5E5E">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 xml:space="preserve">Для участия в </w:t>
      </w:r>
      <w:r w:rsidR="00415920" w:rsidRPr="008F4E43">
        <w:rPr>
          <w:b w:val="0"/>
          <w:sz w:val="23"/>
          <w:szCs w:val="23"/>
        </w:rPr>
        <w:t>продаже посредством публичного предложения</w:t>
      </w:r>
      <w:r w:rsidRPr="008F4E43">
        <w:rPr>
          <w:b w:val="0"/>
          <w:sz w:val="23"/>
          <w:szCs w:val="23"/>
        </w:rPr>
        <w:t xml:space="preserve"> Претенденты перечисляют задаток в размере 20 процентов начальной цены продажи </w:t>
      </w:r>
      <w:r w:rsidR="00B72A90" w:rsidRPr="008F4E43">
        <w:rPr>
          <w:b w:val="0"/>
          <w:sz w:val="23"/>
          <w:szCs w:val="23"/>
        </w:rPr>
        <w:t>имущества</w:t>
      </w:r>
      <w:r w:rsidRPr="008F4E43">
        <w:rPr>
          <w:b w:val="0"/>
          <w:sz w:val="23"/>
          <w:szCs w:val="23"/>
        </w:rPr>
        <w:t xml:space="preserve"> в счет обеспечения оплаты приобретаем</w:t>
      </w:r>
      <w:r w:rsidR="00B72A90" w:rsidRPr="008F4E43">
        <w:rPr>
          <w:b w:val="0"/>
          <w:sz w:val="23"/>
          <w:szCs w:val="23"/>
        </w:rPr>
        <w:t>ого имущества</w:t>
      </w:r>
      <w:r w:rsidRPr="008F4E43">
        <w:rPr>
          <w:b w:val="0"/>
          <w:sz w:val="23"/>
          <w:szCs w:val="23"/>
        </w:rPr>
        <w:t xml:space="preserve"> и заполняют размещенную в открытой части </w:t>
      </w:r>
      <w:r w:rsidR="001F2359" w:rsidRPr="008F4E43">
        <w:rPr>
          <w:b w:val="0"/>
          <w:sz w:val="23"/>
          <w:szCs w:val="23"/>
        </w:rPr>
        <w:t>электронной площадки форму</w:t>
      </w:r>
      <w:r w:rsidRPr="008F4E43">
        <w:rPr>
          <w:b w:val="0"/>
          <w:sz w:val="23"/>
          <w:szCs w:val="23"/>
        </w:rPr>
        <w:t xml:space="preserve"> заявки </w:t>
      </w:r>
      <w:r w:rsidR="004646AF" w:rsidRPr="008F4E43">
        <w:rPr>
          <w:b w:val="0"/>
          <w:sz w:val="23"/>
          <w:szCs w:val="23"/>
        </w:rPr>
        <w:t xml:space="preserve">(приложение 1 и 2 к информационному сообщению) </w:t>
      </w:r>
      <w:r w:rsidRPr="008F4E43">
        <w:rPr>
          <w:b w:val="0"/>
          <w:sz w:val="23"/>
          <w:szCs w:val="23"/>
        </w:rPr>
        <w:t xml:space="preserve">с приложением электронных документов в соответствии с перечнем, приведенным в информационном сообщении о проведении </w:t>
      </w:r>
      <w:r w:rsidR="00415920" w:rsidRPr="008F4E43">
        <w:rPr>
          <w:b w:val="0"/>
          <w:sz w:val="23"/>
          <w:szCs w:val="23"/>
        </w:rPr>
        <w:t>продажи посредством публичного предложения</w:t>
      </w:r>
      <w:r w:rsidRPr="008F4E43">
        <w:rPr>
          <w:b w:val="0"/>
          <w:sz w:val="23"/>
          <w:szCs w:val="23"/>
        </w:rPr>
        <w:t>.</w:t>
      </w:r>
      <w:proofErr w:type="gramEnd"/>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w:t>
      </w:r>
      <w:r w:rsidR="00415920" w:rsidRPr="008F4E43">
        <w:rPr>
          <w:b w:val="0"/>
          <w:sz w:val="23"/>
          <w:szCs w:val="23"/>
        </w:rPr>
        <w:t>продажи</w:t>
      </w:r>
      <w:r w:rsidRPr="008F4E43">
        <w:rPr>
          <w:b w:val="0"/>
          <w:sz w:val="23"/>
          <w:szCs w:val="23"/>
        </w:rPr>
        <w:t xml:space="preserve">, указанный в информационном сообщении о проведении </w:t>
      </w:r>
      <w:r w:rsidR="00FA3EFE" w:rsidRPr="008F4E43">
        <w:rPr>
          <w:b w:val="0"/>
          <w:sz w:val="23"/>
          <w:szCs w:val="23"/>
        </w:rPr>
        <w:t xml:space="preserve">продажи </w:t>
      </w:r>
      <w:r w:rsidR="009337EE" w:rsidRPr="008F4E43">
        <w:rPr>
          <w:b w:val="0"/>
          <w:sz w:val="23"/>
          <w:szCs w:val="23"/>
        </w:rPr>
        <w:t>муниципального</w:t>
      </w:r>
      <w:r w:rsidR="00B72A90" w:rsidRPr="008F4E43">
        <w:rPr>
          <w:b w:val="0"/>
          <w:sz w:val="23"/>
          <w:szCs w:val="23"/>
        </w:rPr>
        <w:t xml:space="preserve"> имущества</w:t>
      </w:r>
      <w:r w:rsidRPr="008F4E43">
        <w:rPr>
          <w:b w:val="0"/>
          <w:sz w:val="23"/>
          <w:szCs w:val="23"/>
        </w:rPr>
        <w:t xml:space="preserve"> </w:t>
      </w:r>
      <w:r w:rsidR="00FA3EFE" w:rsidRPr="008F4E43">
        <w:rPr>
          <w:b w:val="0"/>
          <w:sz w:val="23"/>
          <w:szCs w:val="23"/>
        </w:rPr>
        <w:t xml:space="preserve">посредством публичного предложения </w:t>
      </w:r>
      <w:r w:rsidRPr="008F4E43">
        <w:rPr>
          <w:b w:val="0"/>
          <w:sz w:val="23"/>
          <w:szCs w:val="23"/>
        </w:rPr>
        <w:t>в электронной форме, Организатор</w:t>
      </w:r>
      <w:r w:rsidR="009337EE" w:rsidRPr="008F4E43">
        <w:rPr>
          <w:b w:val="0"/>
          <w:sz w:val="23"/>
          <w:szCs w:val="23"/>
        </w:rPr>
        <w:t xml:space="preserve"> торгов</w:t>
      </w:r>
      <w:r w:rsidRPr="008F4E43">
        <w:rPr>
          <w:b w:val="0"/>
          <w:sz w:val="23"/>
          <w:szCs w:val="23"/>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FA3EFE" w:rsidRPr="008F4E43">
        <w:rPr>
          <w:b w:val="0"/>
          <w:sz w:val="23"/>
          <w:szCs w:val="23"/>
        </w:rPr>
        <w:t>продаже</w:t>
      </w:r>
      <w:r w:rsidRPr="008F4E43">
        <w:rPr>
          <w:b w:val="0"/>
          <w:sz w:val="23"/>
          <w:szCs w:val="23"/>
        </w:rPr>
        <w:t>, с указанием оснований такого отказа.</w:t>
      </w:r>
      <w:proofErr w:type="gramEnd"/>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00FA3EFE"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00FA3EFE" w:rsidRPr="008F4E43">
        <w:rPr>
          <w:rFonts w:ascii="Times New Roman" w:hAnsi="Times New Roman"/>
          <w:bCs/>
          <w:sz w:val="23"/>
          <w:szCs w:val="23"/>
          <w:lang w:val="ru-RU"/>
        </w:rPr>
        <w:t>продажи</w:t>
      </w:r>
      <w:r w:rsidRPr="008F4E43">
        <w:rPr>
          <w:rFonts w:ascii="Times New Roman" w:hAnsi="Times New Roman"/>
          <w:bCs/>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или об отказе в признании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с указанием оснований отказа. </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w:t>
      </w:r>
      <w:r w:rsidR="00FA3EF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5102B1" w:rsidRPr="008F4E43">
        <w:rPr>
          <w:rFonts w:ascii="Times New Roman" w:hAnsi="Times New Roman" w:cs="Times New Roman"/>
          <w:sz w:val="23"/>
          <w:szCs w:val="23"/>
        </w:rPr>
        <w:t>–</w:t>
      </w:r>
      <w:r w:rsidRPr="008F4E43">
        <w:rPr>
          <w:rFonts w:ascii="Times New Roman" w:hAnsi="Times New Roman" w:cs="Times New Roman"/>
          <w:sz w:val="23"/>
          <w:szCs w:val="23"/>
        </w:rPr>
        <w:t xml:space="preserve"> </w:t>
      </w:r>
      <w:r w:rsidR="003172EE" w:rsidRPr="008F4E43">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p>
    <w:p w:rsidR="00821281" w:rsidRPr="008F4E43" w:rsidRDefault="005D019C"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00821281" w:rsidRPr="008F4E43">
        <w:rPr>
          <w:rFonts w:ascii="Times New Roman" w:hAnsi="Times New Roman"/>
          <w:b/>
          <w:caps/>
          <w:sz w:val="23"/>
          <w:szCs w:val="23"/>
          <w:lang w:val="ru-RU"/>
        </w:rPr>
        <w:t xml:space="preserve">продажи посредством </w:t>
      </w:r>
    </w:p>
    <w:p w:rsidR="005D019C" w:rsidRPr="008F4E43" w:rsidRDefault="00821281"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lastRenderedPageBreak/>
        <w:t>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601039" w:rsidRPr="008F4E43">
        <w:rPr>
          <w:rFonts w:eastAsia="Calibri"/>
          <w:sz w:val="23"/>
          <w:szCs w:val="23"/>
        </w:rPr>
        <w:t>0</w:t>
      </w:r>
      <w:r w:rsidRPr="008F4E43">
        <w:rPr>
          <w:rFonts w:eastAsia="Calibri"/>
          <w:sz w:val="23"/>
          <w:szCs w:val="23"/>
        </w:rPr>
        <w:t xml:space="preserve"> минут на представление предложений о цене имущества на каждом «шаге понижения».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21281" w:rsidRPr="008F4E43" w:rsidRDefault="00821281" w:rsidP="00821281">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w:t>
      </w:r>
      <w:r w:rsidR="00601039" w:rsidRPr="008F4E43">
        <w:rPr>
          <w:rFonts w:eastAsia="Calibri"/>
          <w:sz w:val="23"/>
          <w:szCs w:val="23"/>
        </w:rPr>
        <w:t>1</w:t>
      </w:r>
      <w:r w:rsidRPr="008F4E43">
        <w:rPr>
          <w:rFonts w:eastAsia="Calibri"/>
          <w:sz w:val="23"/>
          <w:szCs w:val="23"/>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821281" w:rsidRPr="008F4E43" w:rsidRDefault="00821281" w:rsidP="00821281">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821281" w:rsidRPr="008F4E43" w:rsidRDefault="00821281" w:rsidP="00821281">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821281" w:rsidRPr="008F4E43" w:rsidRDefault="00821281" w:rsidP="00821281">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821281" w:rsidRPr="008F4E43" w:rsidRDefault="00821281" w:rsidP="00821281">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21281" w:rsidRPr="008F4E43" w:rsidRDefault="00821281" w:rsidP="00821281">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821281" w:rsidRPr="008F4E43" w:rsidRDefault="00821281" w:rsidP="00821281">
      <w:pPr>
        <w:ind w:firstLine="539"/>
        <w:jc w:val="both"/>
        <w:rPr>
          <w:rFonts w:eastAsia="Calibri"/>
          <w:sz w:val="23"/>
          <w:szCs w:val="23"/>
        </w:rPr>
      </w:pPr>
      <w:r w:rsidRPr="008F4E43">
        <w:rPr>
          <w:rFonts w:eastAsia="Calibri"/>
          <w:sz w:val="23"/>
          <w:szCs w:val="23"/>
        </w:rPr>
        <w:lastRenderedPageBreak/>
        <w:t>б) цена сделки;</w:t>
      </w:r>
    </w:p>
    <w:p w:rsidR="00821281" w:rsidRPr="008F4E43" w:rsidRDefault="00821281" w:rsidP="00821281">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821281" w:rsidRPr="008F4E43" w:rsidRDefault="00821281" w:rsidP="00821281">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821281" w:rsidRPr="008F4E43" w:rsidRDefault="00821281" w:rsidP="00821281">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821281" w:rsidRPr="008F4E43" w:rsidRDefault="00821281" w:rsidP="00821281">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21281" w:rsidRPr="008F4E43" w:rsidRDefault="00821281" w:rsidP="00821281">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821281" w:rsidRPr="008F4E43" w:rsidRDefault="00821281" w:rsidP="00821281">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21281" w:rsidRPr="008F4E43" w:rsidRDefault="00821281" w:rsidP="00821281">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5D019C" w:rsidRPr="008F4E43" w:rsidRDefault="005D019C" w:rsidP="00AB5E5E">
      <w:pPr>
        <w:ind w:firstLine="539"/>
        <w:rPr>
          <w:sz w:val="23"/>
          <w:szCs w:val="23"/>
        </w:rPr>
      </w:pPr>
    </w:p>
    <w:p w:rsidR="00821281" w:rsidRPr="008F4E43" w:rsidRDefault="00EB15CF"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w:t>
      </w:r>
      <w:r w:rsidR="00821281" w:rsidRPr="008F4E43">
        <w:rPr>
          <w:rFonts w:ascii="Times New Roman" w:hAnsi="Times New Roman" w:cs="Times New Roman"/>
          <w:b/>
          <w:caps/>
          <w:sz w:val="23"/>
          <w:szCs w:val="23"/>
        </w:rPr>
        <w:t xml:space="preserve">продажи посредством </w:t>
      </w:r>
    </w:p>
    <w:p w:rsidR="00EB15CF" w:rsidRPr="008F4E43" w:rsidRDefault="00821281"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EB15CF" w:rsidRPr="008F4E43" w:rsidRDefault="00EB15CF" w:rsidP="00AB5E5E">
      <w:pPr>
        <w:pStyle w:val="TextBasTxt"/>
        <w:rPr>
          <w:sz w:val="23"/>
          <w:szCs w:val="23"/>
        </w:rPr>
      </w:pPr>
      <w:r w:rsidRPr="008F4E43">
        <w:rPr>
          <w:sz w:val="23"/>
          <w:szCs w:val="23"/>
        </w:rPr>
        <w:t xml:space="preserve">1. Продавец </w:t>
      </w:r>
      <w:r w:rsidRPr="008F4E43">
        <w:rPr>
          <w:iCs/>
          <w:sz w:val="23"/>
          <w:szCs w:val="23"/>
        </w:rPr>
        <w:t xml:space="preserve">вправе отменить </w:t>
      </w:r>
      <w:r w:rsidR="00BD5FE4" w:rsidRPr="008F4E43">
        <w:rPr>
          <w:iCs/>
          <w:sz w:val="23"/>
          <w:szCs w:val="23"/>
        </w:rPr>
        <w:t>продажу посредством публичного предложения</w:t>
      </w:r>
      <w:r w:rsidRPr="008F4E43">
        <w:rPr>
          <w:iCs/>
          <w:sz w:val="23"/>
          <w:szCs w:val="23"/>
        </w:rPr>
        <w:t xml:space="preserve"> не </w:t>
      </w:r>
      <w:r w:rsidR="00726D13" w:rsidRPr="008F4E43">
        <w:rPr>
          <w:iCs/>
          <w:sz w:val="23"/>
          <w:szCs w:val="23"/>
        </w:rPr>
        <w:t>позднее,</w:t>
      </w:r>
      <w:r w:rsidRPr="008F4E43">
        <w:rPr>
          <w:iCs/>
          <w:sz w:val="23"/>
          <w:szCs w:val="23"/>
        </w:rPr>
        <w:t xml:space="preserve"> чем за 3 (три) дня до даты проведения </w:t>
      </w:r>
      <w:r w:rsidR="00BD5FE4" w:rsidRPr="008F4E43">
        <w:rPr>
          <w:iCs/>
          <w:sz w:val="23"/>
          <w:szCs w:val="23"/>
        </w:rPr>
        <w:t>продажи</w:t>
      </w:r>
      <w:r w:rsidRPr="008F4E43">
        <w:rPr>
          <w:iCs/>
          <w:sz w:val="23"/>
          <w:szCs w:val="23"/>
        </w:rPr>
        <w:t>.</w:t>
      </w:r>
    </w:p>
    <w:p w:rsidR="00EB15CF" w:rsidRPr="008F4E43" w:rsidRDefault="00EB15CF" w:rsidP="00AB5E5E">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w:t>
      </w:r>
      <w:r w:rsidR="00BD5FE4" w:rsidRPr="008F4E43">
        <w:rPr>
          <w:sz w:val="23"/>
          <w:szCs w:val="23"/>
        </w:rPr>
        <w:t>продажи</w:t>
      </w:r>
      <w:r w:rsidRPr="008F4E43">
        <w:rPr>
          <w:sz w:val="23"/>
          <w:szCs w:val="23"/>
        </w:rPr>
        <w:t xml:space="preserve"> размещается на официальном сайте Российской Федерации для размещения информации о проведении торгов www.torgi.gov.ru, на официальном сайте Продавца –</w:t>
      </w:r>
      <w:r w:rsidR="00AB5E5E" w:rsidRPr="008F4E43">
        <w:rPr>
          <w:sz w:val="23"/>
          <w:szCs w:val="23"/>
        </w:rPr>
        <w:t xml:space="preserve">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EB15CF" w:rsidRPr="008F4E43" w:rsidRDefault="00EB15CF" w:rsidP="00AB5E5E">
      <w:pPr>
        <w:pStyle w:val="textbastxt0"/>
        <w:ind w:firstLine="540"/>
        <w:rPr>
          <w:sz w:val="23"/>
          <w:szCs w:val="23"/>
        </w:rPr>
      </w:pPr>
      <w:r w:rsidRPr="008F4E43">
        <w:rPr>
          <w:sz w:val="23"/>
          <w:szCs w:val="23"/>
        </w:rPr>
        <w:t>3. Организатор</w:t>
      </w:r>
      <w:r w:rsidR="003172EE" w:rsidRPr="008F4E43">
        <w:rPr>
          <w:sz w:val="23"/>
          <w:szCs w:val="23"/>
        </w:rPr>
        <w:t xml:space="preserve"> торгов</w:t>
      </w:r>
      <w:r w:rsidRPr="008F4E43">
        <w:rPr>
          <w:sz w:val="23"/>
          <w:szCs w:val="23"/>
        </w:rPr>
        <w:t xml:space="preserve"> </w:t>
      </w:r>
      <w:r w:rsidRPr="008F4E43">
        <w:rPr>
          <w:bCs/>
          <w:iCs/>
          <w:sz w:val="23"/>
          <w:szCs w:val="23"/>
        </w:rPr>
        <w:t xml:space="preserve">извещает Претендентов об отмене </w:t>
      </w:r>
      <w:r w:rsidR="00BD5FE4" w:rsidRPr="008F4E43">
        <w:rPr>
          <w:bCs/>
          <w:iCs/>
          <w:sz w:val="23"/>
          <w:szCs w:val="23"/>
        </w:rPr>
        <w:t>продажи посредством публичного предложения</w:t>
      </w:r>
      <w:r w:rsidRPr="008F4E43">
        <w:rPr>
          <w:bCs/>
          <w:iCs/>
          <w:sz w:val="23"/>
          <w:szCs w:val="23"/>
        </w:rPr>
        <w:t xml:space="preserve">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EB15CF" w:rsidRPr="008F4E43" w:rsidRDefault="00EB15CF" w:rsidP="00AB5E5E">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Организатор </w:t>
      </w:r>
      <w:r w:rsidR="006E56A4" w:rsidRPr="008F4E43">
        <w:rPr>
          <w:rFonts w:ascii="Times New Roman" w:hAnsi="Times New Roman" w:cs="Times New Roman"/>
          <w:sz w:val="23"/>
          <w:szCs w:val="23"/>
        </w:rPr>
        <w:t xml:space="preserve">торгов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8F4E43" w:rsidRDefault="00EB15CF" w:rsidP="00AB5E5E">
      <w:pPr>
        <w:autoSpaceDE w:val="0"/>
        <w:autoSpaceDN w:val="0"/>
        <w:adjustRightInd w:val="0"/>
        <w:ind w:firstLine="540"/>
        <w:jc w:val="both"/>
        <w:rPr>
          <w:rFonts w:eastAsia="Calibri"/>
          <w:sz w:val="23"/>
          <w:szCs w:val="23"/>
        </w:rPr>
      </w:pPr>
      <w:r w:rsidRPr="008F4E43">
        <w:rPr>
          <w:rFonts w:eastAsia="Calibri"/>
          <w:sz w:val="23"/>
          <w:szCs w:val="23"/>
        </w:rPr>
        <w:t>В течение одного часа со времени приостановлени</w:t>
      </w:r>
      <w:r w:rsidR="006E56A4" w:rsidRPr="008F4E43">
        <w:rPr>
          <w:rFonts w:eastAsia="Calibri"/>
          <w:sz w:val="23"/>
          <w:szCs w:val="23"/>
        </w:rPr>
        <w:t>я проведения продажи имущества О</w:t>
      </w:r>
      <w:r w:rsidRPr="008F4E43">
        <w:rPr>
          <w:rFonts w:eastAsia="Calibri"/>
          <w:sz w:val="23"/>
          <w:szCs w:val="23"/>
        </w:rPr>
        <w:t>рганизатор</w:t>
      </w:r>
      <w:r w:rsidR="006E56A4" w:rsidRPr="008F4E43">
        <w:rPr>
          <w:rFonts w:eastAsia="Calibri"/>
          <w:sz w:val="23"/>
          <w:szCs w:val="23"/>
        </w:rPr>
        <w:t xml:space="preserve"> торгов</w:t>
      </w:r>
      <w:r w:rsidRPr="008F4E43">
        <w:rPr>
          <w:rFonts w:eastAsia="Calibri"/>
          <w:sz w:val="23"/>
          <w:szCs w:val="23"/>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Pr="008F4E43" w:rsidRDefault="004103A2" w:rsidP="00AB5E5E">
      <w:pPr>
        <w:autoSpaceDE w:val="0"/>
        <w:autoSpaceDN w:val="0"/>
        <w:adjustRightInd w:val="0"/>
        <w:ind w:firstLine="540"/>
        <w:jc w:val="both"/>
        <w:rPr>
          <w:rFonts w:eastAsia="Calibri"/>
          <w:sz w:val="23"/>
          <w:szCs w:val="23"/>
        </w:rPr>
      </w:pPr>
    </w:p>
    <w:p w:rsidR="0053477D" w:rsidRPr="008F4E43" w:rsidRDefault="005D019C" w:rsidP="00AB5E5E">
      <w:pPr>
        <w:pStyle w:val="TextBasTxt"/>
        <w:ind w:firstLine="540"/>
        <w:jc w:val="center"/>
        <w:rPr>
          <w:b/>
          <w:caps/>
          <w:sz w:val="23"/>
          <w:szCs w:val="23"/>
        </w:rPr>
      </w:pPr>
      <w:r w:rsidRPr="008F4E43">
        <w:rPr>
          <w:b/>
          <w:caps/>
          <w:sz w:val="23"/>
          <w:szCs w:val="23"/>
        </w:rPr>
        <w:t>Заключение договора купли-продажи по итогам</w:t>
      </w:r>
    </w:p>
    <w:p w:rsidR="005D019C" w:rsidRPr="008F4E43" w:rsidRDefault="005D019C" w:rsidP="00AB5E5E">
      <w:pPr>
        <w:pStyle w:val="TextBasTxt"/>
        <w:ind w:firstLine="540"/>
        <w:jc w:val="center"/>
        <w:rPr>
          <w:b/>
          <w:caps/>
          <w:sz w:val="23"/>
          <w:szCs w:val="23"/>
        </w:rPr>
      </w:pPr>
      <w:r w:rsidRPr="008F4E43">
        <w:rPr>
          <w:b/>
          <w:caps/>
          <w:sz w:val="23"/>
          <w:szCs w:val="23"/>
        </w:rPr>
        <w:t xml:space="preserve"> проведения </w:t>
      </w:r>
      <w:r w:rsidR="002D1DE2" w:rsidRPr="008F4E43">
        <w:rPr>
          <w:b/>
          <w:caps/>
          <w:sz w:val="23"/>
          <w:szCs w:val="23"/>
        </w:rPr>
        <w:t>продажи посредством публичного предложения</w:t>
      </w:r>
    </w:p>
    <w:p w:rsidR="005D019C" w:rsidRPr="008F4E43" w:rsidRDefault="005D019C" w:rsidP="00AB5E5E">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 xml:space="preserve">Договор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(приложение 3</w:t>
      </w:r>
      <w:r w:rsidR="00382C41" w:rsidRPr="008F4E43">
        <w:rPr>
          <w:rFonts w:eastAsia="Times New Roman"/>
          <w:sz w:val="23"/>
          <w:szCs w:val="23"/>
          <w:lang w:eastAsia="en-US"/>
        </w:rPr>
        <w:t xml:space="preserve">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xml:space="preserve">, заключается между Продавцом и победителем </w:t>
      </w:r>
      <w:r w:rsidR="002D1DE2" w:rsidRPr="008F4E43">
        <w:rPr>
          <w:rFonts w:eastAsia="Times New Roman"/>
          <w:sz w:val="23"/>
          <w:szCs w:val="23"/>
          <w:lang w:eastAsia="en-US"/>
        </w:rPr>
        <w:t>продажи</w:t>
      </w:r>
      <w:r w:rsidRPr="008F4E43">
        <w:rPr>
          <w:rFonts w:eastAsia="Times New Roman"/>
          <w:sz w:val="23"/>
          <w:szCs w:val="23"/>
          <w:lang w:eastAsia="en-US"/>
        </w:rPr>
        <w:t xml:space="preserve"> </w:t>
      </w:r>
      <w:r w:rsidR="002D1DE2" w:rsidRPr="008F4E43">
        <w:rPr>
          <w:rFonts w:eastAsia="Times New Roman"/>
          <w:sz w:val="23"/>
          <w:szCs w:val="23"/>
          <w:lang w:eastAsia="en-US"/>
        </w:rPr>
        <w:t xml:space="preserve">посредством публичного предложения </w:t>
      </w:r>
      <w:r w:rsidRPr="008F4E43">
        <w:rPr>
          <w:rFonts w:eastAsia="Times New Roman"/>
          <w:sz w:val="23"/>
          <w:szCs w:val="23"/>
          <w:lang w:eastAsia="en-US"/>
        </w:rPr>
        <w:t>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w:t>
      </w:r>
    </w:p>
    <w:p w:rsidR="005D019C" w:rsidRPr="008F4E43" w:rsidRDefault="005D019C" w:rsidP="00AB5E5E">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002D1DE2"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w:t>
      </w:r>
      <w:r w:rsidR="00DE346F" w:rsidRPr="008F4E43">
        <w:rPr>
          <w:sz w:val="23"/>
          <w:szCs w:val="23"/>
        </w:rPr>
        <w:t>имущества</w:t>
      </w:r>
      <w:r w:rsidRPr="008F4E43">
        <w:rPr>
          <w:sz w:val="23"/>
          <w:szCs w:val="23"/>
        </w:rPr>
        <w:t xml:space="preserve"> в течение 5 (пяти) рабочих дней с даты подведения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5D019C" w:rsidRPr="008F4E43" w:rsidRDefault="005D019C" w:rsidP="00AB5E5E">
      <w:pPr>
        <w:pStyle w:val="TextBasTxt"/>
        <w:ind w:firstLine="540"/>
        <w:rPr>
          <w:sz w:val="23"/>
          <w:szCs w:val="23"/>
        </w:rPr>
      </w:pPr>
      <w:r w:rsidRPr="008F4E43">
        <w:rPr>
          <w:sz w:val="23"/>
          <w:szCs w:val="23"/>
        </w:rPr>
        <w:lastRenderedPageBreak/>
        <w:t>2. </w:t>
      </w:r>
      <w:r w:rsidR="002D1DE2" w:rsidRPr="008F4E43">
        <w:rPr>
          <w:sz w:val="23"/>
          <w:szCs w:val="23"/>
        </w:rPr>
        <w:t>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r w:rsidRPr="008F4E43">
        <w:rPr>
          <w:sz w:val="23"/>
          <w:szCs w:val="23"/>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w:t>
      </w:r>
      <w:proofErr w:type="gramStart"/>
      <w:r w:rsidRPr="008F4E43">
        <w:rPr>
          <w:rFonts w:eastAsia="Times New Roman"/>
          <w:sz w:val="23"/>
          <w:szCs w:val="23"/>
          <w:lang w:eastAsia="en-US"/>
        </w:rPr>
        <w:t xml:space="preserve">засчитывается в </w:t>
      </w:r>
      <w:r w:rsidR="001F2359" w:rsidRPr="008F4E43">
        <w:rPr>
          <w:rFonts w:eastAsia="Times New Roman"/>
          <w:sz w:val="23"/>
          <w:szCs w:val="23"/>
          <w:lang w:eastAsia="en-US"/>
        </w:rPr>
        <w:t>счет оплаты</w:t>
      </w:r>
      <w:r w:rsidRPr="008F4E43">
        <w:rPr>
          <w:rFonts w:eastAsia="Times New Roman"/>
          <w:sz w:val="23"/>
          <w:szCs w:val="23"/>
          <w:lang w:eastAsia="en-US"/>
        </w:rPr>
        <w:t xml:space="preserve"> приобретенн</w:t>
      </w:r>
      <w:r w:rsidR="00DE346F" w:rsidRPr="008F4E43">
        <w:rPr>
          <w:rFonts w:eastAsia="Times New Roman"/>
          <w:sz w:val="23"/>
          <w:szCs w:val="23"/>
          <w:lang w:eastAsia="en-US"/>
        </w:rPr>
        <w:t>ого имущества</w:t>
      </w:r>
      <w:r w:rsidRPr="008F4E43">
        <w:rPr>
          <w:rFonts w:eastAsia="Times New Roman"/>
          <w:sz w:val="23"/>
          <w:szCs w:val="23"/>
          <w:lang w:eastAsia="en-US"/>
        </w:rPr>
        <w:t xml:space="preserve">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w:t>
      </w:r>
      <w:r w:rsidR="001F2359" w:rsidRPr="008F4E43">
        <w:rPr>
          <w:rFonts w:eastAsia="Times New Roman"/>
          <w:sz w:val="23"/>
          <w:szCs w:val="23"/>
          <w:lang w:eastAsia="en-US"/>
        </w:rPr>
        <w:t>заключения договора</w:t>
      </w:r>
      <w:r w:rsidRPr="008F4E43">
        <w:rPr>
          <w:rFonts w:eastAsia="Times New Roman"/>
          <w:sz w:val="23"/>
          <w:szCs w:val="23"/>
          <w:lang w:eastAsia="en-US"/>
        </w:rPr>
        <w:t xml:space="preserve">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5. При уклонении или отказе победителя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от заключения в установленный срок договора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результаты </w:t>
      </w:r>
      <w:r w:rsidR="002D1DE2" w:rsidRPr="008F4E43">
        <w:rPr>
          <w:rFonts w:eastAsia="Times New Roman"/>
          <w:sz w:val="23"/>
          <w:szCs w:val="23"/>
          <w:lang w:eastAsia="en-US"/>
        </w:rPr>
        <w:t xml:space="preserve">продажи посредством публичного предложения </w:t>
      </w:r>
      <w:r w:rsidRPr="008F4E43">
        <w:rPr>
          <w:rFonts w:eastAsia="Times New Roman"/>
          <w:sz w:val="23"/>
          <w:szCs w:val="23"/>
          <w:lang w:eastAsia="en-US"/>
        </w:rPr>
        <w:t>аннулируются Продавцом, победитель утрачивает право на заключение указанного договора, задаток ему не возвращается.</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Кроме того, в случае неисполнения покупателем обязанности по оплате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а также в случае уклонения участником, </w:t>
      </w:r>
      <w:r w:rsidR="001F2359" w:rsidRPr="008F4E43">
        <w:rPr>
          <w:rFonts w:eastAsia="Times New Roman"/>
          <w:sz w:val="23"/>
          <w:szCs w:val="23"/>
          <w:lang w:eastAsia="en-US"/>
        </w:rPr>
        <w:t xml:space="preserve">признанным победителем </w:t>
      </w:r>
      <w:r w:rsidR="002D1DE2" w:rsidRPr="008F4E43">
        <w:rPr>
          <w:rFonts w:eastAsia="Times New Roman"/>
          <w:sz w:val="23"/>
          <w:szCs w:val="23"/>
          <w:lang w:eastAsia="en-US"/>
        </w:rPr>
        <w:t>продажи посредством публичного предложения</w:t>
      </w:r>
      <w:r w:rsidR="001F2359" w:rsidRPr="008F4E43">
        <w:rPr>
          <w:rFonts w:eastAsia="Times New Roman"/>
          <w:sz w:val="23"/>
          <w:szCs w:val="23"/>
          <w:lang w:eastAsia="en-US"/>
        </w:rPr>
        <w:t xml:space="preserve"> от</w:t>
      </w:r>
      <w:r w:rsidRPr="008F4E43">
        <w:rPr>
          <w:rFonts w:eastAsia="Times New Roman"/>
          <w:sz w:val="23"/>
          <w:szCs w:val="23"/>
          <w:lang w:eastAsia="en-US"/>
        </w:rPr>
        <w:t xml:space="preserve"> заключения Договора </w:t>
      </w:r>
      <w:r w:rsidR="00937B26" w:rsidRPr="008F4E43">
        <w:rPr>
          <w:rFonts w:eastAsia="Times New Roman"/>
          <w:sz w:val="23"/>
          <w:szCs w:val="23"/>
          <w:lang w:eastAsia="en-US"/>
        </w:rPr>
        <w:t>купли-продажи</w:t>
      </w:r>
      <w:r w:rsidRPr="008F4E43">
        <w:rPr>
          <w:rFonts w:eastAsia="Times New Roman"/>
          <w:sz w:val="23"/>
          <w:szCs w:val="23"/>
          <w:lang w:eastAsia="en-US"/>
        </w:rPr>
        <w:t xml:space="preserve"> (</w:t>
      </w:r>
      <w:r w:rsidR="00382C41" w:rsidRPr="008F4E43">
        <w:rPr>
          <w:rFonts w:eastAsia="Times New Roman"/>
          <w:sz w:val="23"/>
          <w:szCs w:val="23"/>
          <w:lang w:eastAsia="en-US"/>
        </w:rPr>
        <w:t>п</w:t>
      </w:r>
      <w:r w:rsidRPr="008F4E43">
        <w:rPr>
          <w:rFonts w:eastAsia="Times New Roman"/>
          <w:sz w:val="23"/>
          <w:szCs w:val="23"/>
          <w:lang w:eastAsia="en-US"/>
        </w:rPr>
        <w:t>риложение 3 к информационн</w:t>
      </w:r>
      <w:r w:rsidR="00937B26" w:rsidRPr="008F4E43">
        <w:rPr>
          <w:rFonts w:eastAsia="Times New Roman"/>
          <w:sz w:val="23"/>
          <w:szCs w:val="23"/>
          <w:lang w:eastAsia="en-US"/>
        </w:rPr>
        <w:t xml:space="preserve">ому сообщению) с данного </w:t>
      </w:r>
      <w:r w:rsidRPr="008F4E43">
        <w:rPr>
          <w:rFonts w:eastAsia="Times New Roman"/>
          <w:sz w:val="23"/>
          <w:szCs w:val="23"/>
          <w:lang w:eastAsia="en-US"/>
        </w:rPr>
        <w:t>участника (покупателя) взимается штраф в размере задатка (20% от начальной цены объекта).</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6. Право собственности на </w:t>
      </w:r>
      <w:r w:rsidR="00237E56" w:rsidRPr="008F4E43">
        <w:rPr>
          <w:sz w:val="23"/>
          <w:szCs w:val="23"/>
        </w:rPr>
        <w:t>имущество</w:t>
      </w:r>
      <w:r w:rsidRPr="008F4E43">
        <w:rPr>
          <w:sz w:val="23"/>
          <w:szCs w:val="23"/>
        </w:rPr>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DE346F" w:rsidRPr="008F4E43">
        <w:rPr>
          <w:sz w:val="23"/>
          <w:szCs w:val="23"/>
        </w:rPr>
        <w:t>имущества</w:t>
      </w:r>
      <w:r w:rsidRPr="008F4E43">
        <w:rPr>
          <w:sz w:val="23"/>
          <w:szCs w:val="23"/>
        </w:rPr>
        <w:t>.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sidRPr="008F4E43">
        <w:rPr>
          <w:sz w:val="23"/>
          <w:szCs w:val="23"/>
        </w:rPr>
        <w:t>имущества</w:t>
      </w:r>
      <w:r w:rsidRPr="008F4E43">
        <w:rPr>
          <w:sz w:val="23"/>
          <w:szCs w:val="23"/>
        </w:rPr>
        <w:t xml:space="preserve"> не позднее чем через 30 (тридцать) календарных дней после оплаты имущества.</w:t>
      </w:r>
    </w:p>
    <w:p w:rsidR="005D019C" w:rsidRPr="008F4E43" w:rsidRDefault="005D019C" w:rsidP="00AB5E5E">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000B54FF" w:rsidRPr="008F4E43">
        <w:rPr>
          <w:bCs/>
          <w:sz w:val="23"/>
          <w:szCs w:val="23"/>
        </w:rPr>
        <w:t>продажи посредством публичного предложения</w:t>
      </w:r>
      <w:r w:rsidR="001F2359" w:rsidRPr="008F4E43">
        <w:rPr>
          <w:sz w:val="23"/>
          <w:szCs w:val="23"/>
        </w:rPr>
        <w:t>, покупатели</w:t>
      </w:r>
      <w:r w:rsidRPr="008F4E43">
        <w:rPr>
          <w:sz w:val="23"/>
          <w:szCs w:val="23"/>
        </w:rPr>
        <w:t xml:space="preserve"> могут ознакомиться по адресу: г. Чебоксары, </w:t>
      </w:r>
      <w:r w:rsidR="003172EE" w:rsidRPr="008F4E43">
        <w:rPr>
          <w:sz w:val="23"/>
          <w:szCs w:val="23"/>
        </w:rPr>
        <w:t xml:space="preserve">пр. </w:t>
      </w:r>
      <w:proofErr w:type="gramStart"/>
      <w:r w:rsidR="003172EE" w:rsidRPr="008F4E43">
        <w:rPr>
          <w:sz w:val="23"/>
          <w:szCs w:val="23"/>
        </w:rPr>
        <w:t>Московский</w:t>
      </w:r>
      <w:proofErr w:type="gramEnd"/>
      <w:r w:rsidR="003172EE" w:rsidRPr="008F4E43">
        <w:rPr>
          <w:sz w:val="23"/>
          <w:szCs w:val="23"/>
        </w:rPr>
        <w:t>, 33а</w:t>
      </w:r>
      <w:r w:rsidRPr="008F4E43">
        <w:rPr>
          <w:sz w:val="23"/>
          <w:szCs w:val="23"/>
        </w:rPr>
        <w:t xml:space="preserve">, на сайте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официальном сайте Российской Федерации www.torgi.gov.ru</w:t>
      </w:r>
      <w:r w:rsidR="00937B26" w:rsidRPr="008F4E43">
        <w:rPr>
          <w:sz w:val="23"/>
          <w:szCs w:val="23"/>
        </w:rPr>
        <w:t>, сайте организатора торгов</w:t>
      </w:r>
      <w:r w:rsidRPr="008F4E43">
        <w:rPr>
          <w:sz w:val="23"/>
          <w:szCs w:val="23"/>
        </w:rPr>
        <w:t xml:space="preserve"> </w:t>
      </w:r>
      <w:r w:rsidR="003172EE" w:rsidRPr="008F4E43">
        <w:rPr>
          <w:sz w:val="23"/>
          <w:szCs w:val="23"/>
        </w:rPr>
        <w:t>www.rts-tender.ru</w:t>
      </w:r>
      <w:r w:rsidR="00382C41" w:rsidRPr="008F4E43">
        <w:rPr>
          <w:sz w:val="23"/>
          <w:szCs w:val="23"/>
          <w:u w:val="single"/>
        </w:rPr>
        <w:t>.</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9"/>
      <w:headerReference w:type="default" r:id="rId10"/>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1D1A7A">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B5185"/>
    <w:rsid w:val="000B54FF"/>
    <w:rsid w:val="000C21D1"/>
    <w:rsid w:val="000D1270"/>
    <w:rsid w:val="000E66AE"/>
    <w:rsid w:val="000F1455"/>
    <w:rsid w:val="000F39CF"/>
    <w:rsid w:val="000F56C4"/>
    <w:rsid w:val="000F786E"/>
    <w:rsid w:val="00101275"/>
    <w:rsid w:val="001042D2"/>
    <w:rsid w:val="001068DA"/>
    <w:rsid w:val="001079F8"/>
    <w:rsid w:val="00115759"/>
    <w:rsid w:val="0012499F"/>
    <w:rsid w:val="0013512C"/>
    <w:rsid w:val="001355D4"/>
    <w:rsid w:val="0013715B"/>
    <w:rsid w:val="00143243"/>
    <w:rsid w:val="0014396A"/>
    <w:rsid w:val="0014665D"/>
    <w:rsid w:val="00154814"/>
    <w:rsid w:val="0015514F"/>
    <w:rsid w:val="001573A4"/>
    <w:rsid w:val="00162A78"/>
    <w:rsid w:val="00165DD4"/>
    <w:rsid w:val="00166445"/>
    <w:rsid w:val="00170F92"/>
    <w:rsid w:val="00173244"/>
    <w:rsid w:val="001820F6"/>
    <w:rsid w:val="00182740"/>
    <w:rsid w:val="00191C35"/>
    <w:rsid w:val="0019418A"/>
    <w:rsid w:val="001A7EC5"/>
    <w:rsid w:val="001B67D4"/>
    <w:rsid w:val="001C1A47"/>
    <w:rsid w:val="001C2C77"/>
    <w:rsid w:val="001C49E0"/>
    <w:rsid w:val="001C5A26"/>
    <w:rsid w:val="001D0EA9"/>
    <w:rsid w:val="001D1A7A"/>
    <w:rsid w:val="001D2626"/>
    <w:rsid w:val="001D76D6"/>
    <w:rsid w:val="001E029A"/>
    <w:rsid w:val="001E444B"/>
    <w:rsid w:val="001F0FF7"/>
    <w:rsid w:val="001F2359"/>
    <w:rsid w:val="001F258D"/>
    <w:rsid w:val="00205641"/>
    <w:rsid w:val="00220C05"/>
    <w:rsid w:val="0022418D"/>
    <w:rsid w:val="0022673D"/>
    <w:rsid w:val="00232D5A"/>
    <w:rsid w:val="00234421"/>
    <w:rsid w:val="00234E53"/>
    <w:rsid w:val="00237E56"/>
    <w:rsid w:val="002409C5"/>
    <w:rsid w:val="00240FC1"/>
    <w:rsid w:val="00241D33"/>
    <w:rsid w:val="00262389"/>
    <w:rsid w:val="0026382C"/>
    <w:rsid w:val="002707FE"/>
    <w:rsid w:val="00275926"/>
    <w:rsid w:val="00285C50"/>
    <w:rsid w:val="002862BA"/>
    <w:rsid w:val="002867BF"/>
    <w:rsid w:val="00287EB4"/>
    <w:rsid w:val="00291717"/>
    <w:rsid w:val="002919C1"/>
    <w:rsid w:val="0029405B"/>
    <w:rsid w:val="00295157"/>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109C8"/>
    <w:rsid w:val="00312599"/>
    <w:rsid w:val="00312A5E"/>
    <w:rsid w:val="003152F6"/>
    <w:rsid w:val="00316786"/>
    <w:rsid w:val="003172EE"/>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5E6A"/>
    <w:rsid w:val="003D7627"/>
    <w:rsid w:val="003E3587"/>
    <w:rsid w:val="003E7932"/>
    <w:rsid w:val="003F4BE1"/>
    <w:rsid w:val="003F6537"/>
    <w:rsid w:val="003F6F24"/>
    <w:rsid w:val="00401C22"/>
    <w:rsid w:val="00402B75"/>
    <w:rsid w:val="00402B83"/>
    <w:rsid w:val="004045B9"/>
    <w:rsid w:val="004103A2"/>
    <w:rsid w:val="00415920"/>
    <w:rsid w:val="00417538"/>
    <w:rsid w:val="00421744"/>
    <w:rsid w:val="004317ED"/>
    <w:rsid w:val="004320C7"/>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3150"/>
    <w:rsid w:val="004B5206"/>
    <w:rsid w:val="004C39A4"/>
    <w:rsid w:val="004D15F9"/>
    <w:rsid w:val="004D1ED6"/>
    <w:rsid w:val="004D27E2"/>
    <w:rsid w:val="004D514C"/>
    <w:rsid w:val="004E29B1"/>
    <w:rsid w:val="004E50EA"/>
    <w:rsid w:val="004E7B47"/>
    <w:rsid w:val="004F0862"/>
    <w:rsid w:val="004F0937"/>
    <w:rsid w:val="004F246B"/>
    <w:rsid w:val="0050095C"/>
    <w:rsid w:val="00501C4E"/>
    <w:rsid w:val="00507750"/>
    <w:rsid w:val="005102B1"/>
    <w:rsid w:val="0051350A"/>
    <w:rsid w:val="005135A3"/>
    <w:rsid w:val="00513748"/>
    <w:rsid w:val="00526FBD"/>
    <w:rsid w:val="00530179"/>
    <w:rsid w:val="00530D60"/>
    <w:rsid w:val="00532D2C"/>
    <w:rsid w:val="0053477D"/>
    <w:rsid w:val="005414CA"/>
    <w:rsid w:val="0055240C"/>
    <w:rsid w:val="00572242"/>
    <w:rsid w:val="00577B19"/>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764A"/>
    <w:rsid w:val="005F7698"/>
    <w:rsid w:val="00601039"/>
    <w:rsid w:val="0060575E"/>
    <w:rsid w:val="00607603"/>
    <w:rsid w:val="00611580"/>
    <w:rsid w:val="00613E81"/>
    <w:rsid w:val="0061626F"/>
    <w:rsid w:val="0062623B"/>
    <w:rsid w:val="00627FEC"/>
    <w:rsid w:val="00632D57"/>
    <w:rsid w:val="0063631A"/>
    <w:rsid w:val="00637F5C"/>
    <w:rsid w:val="00643067"/>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3FCC"/>
    <w:rsid w:val="0075669A"/>
    <w:rsid w:val="00763E62"/>
    <w:rsid w:val="00770BEF"/>
    <w:rsid w:val="00771964"/>
    <w:rsid w:val="00772191"/>
    <w:rsid w:val="00774CFB"/>
    <w:rsid w:val="007871FD"/>
    <w:rsid w:val="007A432A"/>
    <w:rsid w:val="007A509C"/>
    <w:rsid w:val="007B1C15"/>
    <w:rsid w:val="007B3BA7"/>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7FCB"/>
    <w:rsid w:val="008B0A48"/>
    <w:rsid w:val="008C494A"/>
    <w:rsid w:val="008D7C1C"/>
    <w:rsid w:val="008D7EDF"/>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D6C"/>
    <w:rsid w:val="009627BD"/>
    <w:rsid w:val="00970684"/>
    <w:rsid w:val="009815BE"/>
    <w:rsid w:val="009820B5"/>
    <w:rsid w:val="00983B41"/>
    <w:rsid w:val="00993185"/>
    <w:rsid w:val="009A7378"/>
    <w:rsid w:val="009B2FDC"/>
    <w:rsid w:val="009B4C7C"/>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8E3"/>
    <w:rsid w:val="00B4070E"/>
    <w:rsid w:val="00B45219"/>
    <w:rsid w:val="00B460F8"/>
    <w:rsid w:val="00B570B6"/>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E1219"/>
    <w:rsid w:val="00CF09A2"/>
    <w:rsid w:val="00CF189C"/>
    <w:rsid w:val="00CF2620"/>
    <w:rsid w:val="00CF3E1D"/>
    <w:rsid w:val="00CF69AC"/>
    <w:rsid w:val="00CF6D15"/>
    <w:rsid w:val="00CF7341"/>
    <w:rsid w:val="00D05197"/>
    <w:rsid w:val="00D0733D"/>
    <w:rsid w:val="00D17020"/>
    <w:rsid w:val="00D209C9"/>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457A"/>
    <w:rsid w:val="00DB523C"/>
    <w:rsid w:val="00DB5CD0"/>
    <w:rsid w:val="00DC46AA"/>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2E85"/>
    <w:rsid w:val="00E4359A"/>
    <w:rsid w:val="00E4651E"/>
    <w:rsid w:val="00E50CAF"/>
    <w:rsid w:val="00E517C4"/>
    <w:rsid w:val="00E539AB"/>
    <w:rsid w:val="00E57D29"/>
    <w:rsid w:val="00E633BF"/>
    <w:rsid w:val="00E74C11"/>
    <w:rsid w:val="00E757AD"/>
    <w:rsid w:val="00E933A4"/>
    <w:rsid w:val="00E95E66"/>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A3C20"/>
    <w:rsid w:val="00FA3EFE"/>
    <w:rsid w:val="00FA76EC"/>
    <w:rsid w:val="00FC3FA0"/>
    <w:rsid w:val="00FC7C0B"/>
    <w:rsid w:val="00FD400B"/>
    <w:rsid w:val="00FE1792"/>
    <w:rsid w:val="00FE3216"/>
    <w:rsid w:val="00FE3316"/>
    <w:rsid w:val="00FE4179"/>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949D-BBF2-4CF4-A417-A3A172E9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9</Pages>
  <Words>5099</Words>
  <Characters>29070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366</cp:revision>
  <cp:lastPrinted>2019-12-30T06:37:00Z</cp:lastPrinted>
  <dcterms:created xsi:type="dcterms:W3CDTF">2017-11-27T09:42:00Z</dcterms:created>
  <dcterms:modified xsi:type="dcterms:W3CDTF">2020-04-08T05:54:00Z</dcterms:modified>
</cp:coreProperties>
</file>