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19" w:rsidRDefault="00D52319">
      <w:pPr>
        <w:pStyle w:val="ConsPlusTitle"/>
        <w:jc w:val="center"/>
      </w:pPr>
      <w:bookmarkStart w:id="0" w:name="P51"/>
      <w:bookmarkEnd w:id="0"/>
      <w:r>
        <w:t>ПОЛОЖЕНИЕ</w:t>
      </w:r>
    </w:p>
    <w:p w:rsidR="00D52319" w:rsidRDefault="00D52319">
      <w:pPr>
        <w:pStyle w:val="ConsPlusTitle"/>
        <w:jc w:val="center"/>
      </w:pPr>
      <w:r>
        <w:t>О ГОСУДАРСТВЕННЫХ МОЛОДЕЖНЫХ ПРЕМИЯХ</w:t>
      </w:r>
    </w:p>
    <w:p w:rsidR="00D52319" w:rsidRDefault="00D52319">
      <w:pPr>
        <w:pStyle w:val="ConsPlusTitle"/>
        <w:jc w:val="center"/>
      </w:pPr>
      <w:r>
        <w:t>ЧУВАШСКОЙ РЕСПУБЛИКИ</w:t>
      </w:r>
    </w:p>
    <w:p w:rsidR="00D52319" w:rsidRDefault="00D523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23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2319" w:rsidRDefault="00D523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319" w:rsidRDefault="00D523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Президента ЧР</w:t>
            </w:r>
            <w:proofErr w:type="gramEnd"/>
          </w:p>
          <w:p w:rsidR="00D52319" w:rsidRDefault="00D523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04.09.2001 </w:t>
            </w:r>
            <w:hyperlink r:id="rId5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21.09.2004 </w:t>
            </w:r>
            <w:hyperlink r:id="rId6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21.12.2011 </w:t>
            </w:r>
            <w:hyperlink r:id="rId7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D52319" w:rsidRDefault="00D52319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Главы ЧР от 24.02.2012 </w:t>
            </w:r>
            <w:hyperlink r:id="rId8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25.05.2013 </w:t>
            </w:r>
            <w:hyperlink r:id="rId9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D52319" w:rsidRDefault="00D523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03.10.2013 </w:t>
            </w:r>
            <w:hyperlink r:id="rId10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04.12.2015 </w:t>
            </w:r>
            <w:hyperlink r:id="rId11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21.06.2017 </w:t>
            </w:r>
            <w:hyperlink r:id="rId12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2319" w:rsidRDefault="00D52319">
      <w:pPr>
        <w:pStyle w:val="ConsPlusNormal"/>
        <w:jc w:val="both"/>
      </w:pPr>
    </w:p>
    <w:p w:rsidR="00D52319" w:rsidRDefault="00D52319">
      <w:pPr>
        <w:pStyle w:val="ConsPlusNormal"/>
        <w:ind w:firstLine="540"/>
        <w:jc w:val="both"/>
      </w:pPr>
      <w:r>
        <w:t>1. Государственные молодежные премии Чувашской Республики (далее - Премия) присуждаются ежегодно.</w:t>
      </w:r>
    </w:p>
    <w:p w:rsidR="00D52319" w:rsidRDefault="00D5231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ЧР от 25.05.2013 N 51)</w:t>
      </w:r>
    </w:p>
    <w:p w:rsidR="00D52319" w:rsidRDefault="00D52319">
      <w:pPr>
        <w:pStyle w:val="ConsPlusNormal"/>
        <w:spacing w:before="260"/>
        <w:ind w:firstLine="540"/>
        <w:jc w:val="both"/>
      </w:pPr>
      <w:bookmarkStart w:id="1" w:name="_GoBack"/>
      <w:r>
        <w:t>Премии могут быть присуждены</w:t>
      </w:r>
      <w:bookmarkEnd w:id="1"/>
      <w:r>
        <w:t>: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в сфере науки, техники и производства - за фундаментальные научные труды, открытия и технические разработки, внедрение новых видов техники и технологий, соответствующих уровню передовых достижений, осуществление конкретных и полезных для республики дел в промышленности и сельском хозяйстве, строительстве и на транспорте, других областях трудовой деятельности, способствующих эффективному решению проблем социально-экономического развития республики;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в сфере образования, воспитания и молодежной политики - за методические и инновационные разработки и открытия, направленные на развитие, саморазвитие личности, плодотворную работу по воспитанию жизнеспособного поколения молодежи, эффективную организацию работы с детьми и молодежью по месту жительства, успехи, достигнутые по профилактике безнадзорности и правонарушений детей и молодежи;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в сфере литературы, культуры и искусства - за произведения, отличающиеся новизной, получившие общественное признание и являющиеся значительным вкладом в развитие национальной культуры;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в сфере журналистики - за работы в области журналистики, телевидения, радио, отличающиеся новизной, получившие общественное признание и являющиеся значительным вкладом в развитие информационной культуры и средств массовой информации;</w:t>
      </w:r>
    </w:p>
    <w:p w:rsidR="00D52319" w:rsidRDefault="00D52319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Указом</w:t>
        </w:r>
      </w:hyperlink>
      <w:r>
        <w:t xml:space="preserve"> Главы ЧР от 25.05.2013 N 51)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в сфере здравоохранения - за большой вклад в охрану здоровья, профилактику заболеваний и медицинскую реабилитацию населения;</w:t>
      </w:r>
    </w:p>
    <w:p w:rsidR="00D52319" w:rsidRDefault="00D5231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ЧР от 04.12.2015 N 193)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в сфере охраны окружающей среды - за большой вклад в дело охраны окружающей среды, за организацию и проведение эффективных природоохранных мероприятий;</w:t>
      </w:r>
    </w:p>
    <w:p w:rsidR="00D52319" w:rsidRDefault="00D52319">
      <w:pPr>
        <w:pStyle w:val="ConsPlusNormal"/>
        <w:jc w:val="both"/>
      </w:pPr>
      <w:r>
        <w:lastRenderedPageBreak/>
        <w:t xml:space="preserve">(абзац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Главы ЧР от 25.05.2013 N 51)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в сфере физической культуры и спорта - за значительные достижения в работе по физическому воспитанию и оздоровлению детей и молодежи;</w:t>
      </w:r>
    </w:p>
    <w:p w:rsidR="00D52319" w:rsidRDefault="00D52319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Главы ЧР от 25.05.2013 N 51)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в сфере добровольческой деятельности - за реализацию социально значимых проектов, достижения и инновации в сфере организации добровольческой деятельности;</w:t>
      </w:r>
    </w:p>
    <w:p w:rsidR="00D52319" w:rsidRDefault="00D52319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Главы ЧР от 25.05.2013 N 51)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в сфере патриотического воспитания - за систематическую и целенаправленную работу по формированию у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воспитанию личности, способной успешно выполнять свои гражданские обязанности;</w:t>
      </w:r>
    </w:p>
    <w:p w:rsidR="00D52319" w:rsidRDefault="00D52319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Главы ЧР от 21.06.2017 N 63)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в сфере развития молодежного общественного движения - за активное участие в деятельности молодежных общественных объединений, направленной на развитие молодежного общественного движения в Чувашской Республике.</w:t>
      </w:r>
    </w:p>
    <w:p w:rsidR="00D52319" w:rsidRDefault="00D52319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Главы ЧР от 21.06.2017 N 63)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 xml:space="preserve">2. Ежегодно по каждой обозначенной сфере деятельности присуждается по одной Премии (за исключением случаев, предусмотренных в </w:t>
      </w:r>
      <w:hyperlink w:anchor="P102" w:history="1">
        <w:r>
          <w:rPr>
            <w:color w:val="0000FF"/>
          </w:rPr>
          <w:t>пункте 15</w:t>
        </w:r>
      </w:hyperlink>
      <w:r>
        <w:t xml:space="preserve"> настоящего Положения), равной 50 тыс. рублей каждая.</w:t>
      </w:r>
    </w:p>
    <w:p w:rsidR="00D52319" w:rsidRDefault="00D52319">
      <w:pPr>
        <w:pStyle w:val="ConsPlusNormal"/>
        <w:jc w:val="both"/>
      </w:pPr>
      <w:r>
        <w:t xml:space="preserve">(в ред. Указов Президента ЧР от 04.09.2001 </w:t>
      </w:r>
      <w:hyperlink r:id="rId21" w:history="1">
        <w:r>
          <w:rPr>
            <w:color w:val="0000FF"/>
          </w:rPr>
          <w:t>N 81</w:t>
        </w:r>
      </w:hyperlink>
      <w:r>
        <w:t xml:space="preserve">, от 21.09.2004 </w:t>
      </w:r>
      <w:hyperlink r:id="rId22" w:history="1">
        <w:r>
          <w:rPr>
            <w:color w:val="0000FF"/>
          </w:rPr>
          <w:t>N 106</w:t>
        </w:r>
      </w:hyperlink>
      <w:r>
        <w:t xml:space="preserve">, Указов Главы ЧР от 24.02.2012 </w:t>
      </w:r>
      <w:hyperlink r:id="rId23" w:history="1">
        <w:r>
          <w:rPr>
            <w:color w:val="0000FF"/>
          </w:rPr>
          <w:t>N 28</w:t>
        </w:r>
      </w:hyperlink>
      <w:r>
        <w:t xml:space="preserve">, от 25.05.2013 </w:t>
      </w:r>
      <w:hyperlink r:id="rId24" w:history="1">
        <w:r>
          <w:rPr>
            <w:color w:val="0000FF"/>
          </w:rPr>
          <w:t>N 51</w:t>
        </w:r>
      </w:hyperlink>
      <w:r>
        <w:t>)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3. Представление работ на соискание Премий производится органами исполнительной власти Чувашской Республики, администрациями муниципальных районов и городских округов, творческими союзами, организациями, общественными объединениями, редакциями средств массовой информации. Произведения, работы и рекомендации выдвигаются на заседаниях коллегий, президиумов, правлений, художественных и ученых советов, на собраниях трудовых коллективов с учетом творческого вклада каждого молодого кандидата в соискатели при обеспечении широкой гласности. Возраст соискателей к моменту представления работ должен составлять от 14 до 30 лет.</w:t>
      </w:r>
    </w:p>
    <w:p w:rsidR="00D52319" w:rsidRDefault="00D5231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ЧР от 21.12.2011 N 125, </w:t>
      </w:r>
      <w:hyperlink r:id="rId26" w:history="1">
        <w:r>
          <w:rPr>
            <w:color w:val="0000FF"/>
          </w:rPr>
          <w:t>Указа</w:t>
        </w:r>
      </w:hyperlink>
      <w:r>
        <w:t xml:space="preserve"> Главы ЧР от 03.10.2013 N 100)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4. Для приема работ и подготовки предложений на соискание Премий создается Комиссия при Главе Чувашской Республики по Государственным молодежным премиям Чувашской Республики (далее - Комиссия).</w:t>
      </w:r>
    </w:p>
    <w:p w:rsidR="00D52319" w:rsidRDefault="00D5231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ЧР от 21.12.2011 N 125)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 xml:space="preserve">5. </w:t>
      </w:r>
      <w:proofErr w:type="gramStart"/>
      <w:r>
        <w:t xml:space="preserve">Произведения литературы, журналистики, научные труды могут быть выдвинуты на соискание премии только после опубликования их в печати в </w:t>
      </w:r>
      <w:r>
        <w:lastRenderedPageBreak/>
        <w:t>законченном виде, а произведения музыкального, изобразительного, театрального, хореографического, эстрадного искусства, дизайна, кино и телевидения, народного художественного и прикладного творчества - после широкого общественного ознакомления с ними на концертах, выставках, в печати, театрах и кинотеатрах, по радио и телевидению.</w:t>
      </w:r>
      <w:proofErr w:type="gramEnd"/>
      <w:r>
        <w:t xml:space="preserve"> </w:t>
      </w:r>
      <w:proofErr w:type="gramStart"/>
      <w:r>
        <w:t>Работы в области архитектуры могут быть выдвинуты на соискание Премий лишь после сдачи в эксплуатацию здания, комплекса или отдельных сооружений, научные труды - после опубликования их в печати и получения широкого признания у научной общественности и специалистов народного хозяйства, в области научно-технических и опытно-конструкторских разработок - после внедрения их в производство организациями, осуществляющими деятельность на территории Чувашской Республики, и подтверждения их высокой</w:t>
      </w:r>
      <w:proofErr w:type="gramEnd"/>
      <w:r>
        <w:t xml:space="preserve"> экономической эффективности.</w:t>
      </w:r>
    </w:p>
    <w:p w:rsidR="00D52319" w:rsidRDefault="00D5231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ЧР от 21.12.2011 N 125)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6. Коллектив, представляющий на соискание Премий работу, должен включать лишь основных авторов, чей творческий вклад был решающим. Включение в состав коллектива соискателей лиц по признаку административной, консультативной и организационной работы не допускается. Число соискателей в коллективе не должно превышать 5 человек.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7. Работы, за которые их авторы ранее были удостоены государственных наград и премий Чувашской Республики, Российской Федерации, СССР, на Государственные молодежные премии Чувашской Республики не выдвигаются.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Один и тот же соискатель не может одновременно выдвигаться по двум и более работам.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Работа, не прошедшая по конкурсу, повторно не выдвигается.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8. Работы, представляемые на соискание Премий, принимаются Комиссией с 1 декабря текущего года по 1 апреля следующего года.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Порядок представления и оформления документов определяет Комиссия.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9. Список работ, отобранных Комиссией к рассмотрению, с указанием авторов или исполнителей и выдвигающих их организаций обнародуется в республиканских средствах массовой информации.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10. Работы должны всесторонне обсуждаться в республиканских и местных средствах массовой информации, на собраниях общественности, в трудовых и учебных коллективах, на заседаниях художественных, редакционно-издательских советов, в творческих и других общественных организациях. Обсуждения должны носить демократический, дискуссионный характер, позволяющий открыто выявлять мнения и оценки общественности. Материалы этих обсуждений, отзывы, замечания и предложения направляются в Комиссию.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11. Решения о присуждении Премий и присвоении званий лауреата Премии оформляются соответствующими указами Главы Чувашской Республики.</w:t>
      </w:r>
    </w:p>
    <w:p w:rsidR="00D52319" w:rsidRDefault="00D5231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ЧР от 21.12.2011 N 125)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lastRenderedPageBreak/>
        <w:t>12. Вручение нагрудного знака и Диплома лауреата Премии производится Главой Чувашской Республики или, по его поручению, Председателем Кабинета Министров Чувашской Республики, Руководителем Администрации Главы Чувашской Республики и приурочивается ко Дню российской молодежи (27 июня). Форму нагрудного знака и образец Диплома лауреата Премии устанавливает Комиссия.</w:t>
      </w:r>
    </w:p>
    <w:p w:rsidR="00D52319" w:rsidRDefault="00D5231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ЧР от 21.12.2011 N 125, </w:t>
      </w:r>
      <w:hyperlink r:id="rId31" w:history="1">
        <w:r>
          <w:rPr>
            <w:color w:val="0000FF"/>
          </w:rPr>
          <w:t>Указа</w:t>
        </w:r>
      </w:hyperlink>
      <w:r>
        <w:t xml:space="preserve"> Главы ЧР от 03.10.2013 N 100)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13. При награждении коллектива присуждается только одна денежная Премия, которая поровну делится между его членами, каждому вручаются Диплом лауреата и нагрудный знак.</w:t>
      </w:r>
    </w:p>
    <w:p w:rsidR="00D52319" w:rsidRDefault="00D52319">
      <w:pPr>
        <w:pStyle w:val="ConsPlusNormal"/>
        <w:spacing w:before="260"/>
        <w:ind w:firstLine="540"/>
        <w:jc w:val="both"/>
      </w:pPr>
      <w:r>
        <w:t>14. Диплом и нагрудный знак умершего лауреата Премии и награжденного посмертно передаются семье. Денежная часть Премии наследуется в порядке, предусмотренном гражданским законодательством.</w:t>
      </w:r>
    </w:p>
    <w:p w:rsidR="00D52319" w:rsidRDefault="00D52319">
      <w:pPr>
        <w:pStyle w:val="ConsPlusNormal"/>
        <w:spacing w:before="260"/>
        <w:ind w:firstLine="540"/>
        <w:jc w:val="both"/>
      </w:pPr>
      <w:bookmarkStart w:id="2" w:name="P102"/>
      <w:bookmarkEnd w:id="2"/>
      <w:r>
        <w:t>15. В случае</w:t>
      </w:r>
      <w:proofErr w:type="gramStart"/>
      <w:r>
        <w:t>,</w:t>
      </w:r>
      <w:proofErr w:type="gramEnd"/>
      <w:r>
        <w:t xml:space="preserve"> если среди работ, выдвинутых на соискание Премий, не окажется достойных присуждения или работы в какой-либо сфере не поступили на рассмотрение Комиссии, Премии не присуждаются. При этом освободившаяся Премия может быть присуждена дополнительно в другой сфере, в которой представлено наибольшее количество работ.</w:t>
      </w:r>
    </w:p>
    <w:p w:rsidR="00D52319" w:rsidRDefault="00D52319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Указом</w:t>
        </w:r>
      </w:hyperlink>
      <w:r>
        <w:t xml:space="preserve"> Главы ЧР от 25.05.2013 N 51)</w:t>
      </w:r>
    </w:p>
    <w:p w:rsidR="00D52319" w:rsidRDefault="00D52319">
      <w:pPr>
        <w:pStyle w:val="ConsPlusNormal"/>
        <w:jc w:val="both"/>
      </w:pPr>
    </w:p>
    <w:p w:rsidR="00D52319" w:rsidRDefault="00D52319">
      <w:pPr>
        <w:pStyle w:val="ConsPlusNormal"/>
        <w:jc w:val="both"/>
      </w:pPr>
    </w:p>
    <w:p w:rsidR="00D52319" w:rsidRDefault="00D523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7C38" w:rsidRDefault="006F7C38"/>
    <w:sectPr w:rsidR="006F7C38" w:rsidSect="00F7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19"/>
    <w:rsid w:val="001940C5"/>
    <w:rsid w:val="00601443"/>
    <w:rsid w:val="006F7C38"/>
    <w:rsid w:val="00D5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319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52319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5231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319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52319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5231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CE08EDAAF164A5C5561E4EDA00C9EA5B155A0AFFEF95535461B1CA6A046D0D6B44c3dEH" TargetMode="External"/><Relationship Id="rId13" Type="http://schemas.openxmlformats.org/officeDocument/2006/relationships/hyperlink" Target="consultantplus://offline/ref=A97DDEE2F5034BFEF4A8CE08EDAAF164A5C5561E4FD503CBE25B155A0AFFEF95535461B1CA6A046D0D6B46c3d7H" TargetMode="External"/><Relationship Id="rId18" Type="http://schemas.openxmlformats.org/officeDocument/2006/relationships/hyperlink" Target="consultantplus://offline/ref=A97DDEE2F5034BFEF4A8CE08EDAAF164A5C5561E4FD503CBE25B155A0AFFEF95535461B1CA6A046D0D6B46c3dFH" TargetMode="External"/><Relationship Id="rId26" Type="http://schemas.openxmlformats.org/officeDocument/2006/relationships/hyperlink" Target="consultantplus://offline/ref=A97DDEE2F5034BFEF4A8CE08EDAAF164A5C5561E4CD306CEE45B155A0AFFEF95535461B1CA6A046D0D6B44c3d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7DDEE2F5034BFEF4A8CE08EDAAF164A5C5561E4BD406C9EA5B155A0AFFEF95535461B1CA6A046D0D6B45c3dE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97DDEE2F5034BFEF4A8CE08EDAAF164A5C5561E42D602CBE45B155A0AFFEF95535461B1CA6A046D0D6B46c3d7H" TargetMode="External"/><Relationship Id="rId12" Type="http://schemas.openxmlformats.org/officeDocument/2006/relationships/hyperlink" Target="consultantplus://offline/ref=A97DDEE2F5034BFEF4A8CE08EDAAF164A5C5561E43D600CFE55B155A0AFFEF95535461B1CA6A046D0D6B45c3d4H" TargetMode="External"/><Relationship Id="rId17" Type="http://schemas.openxmlformats.org/officeDocument/2006/relationships/hyperlink" Target="consultantplus://offline/ref=A97DDEE2F5034BFEF4A8CE08EDAAF164A5C5561E4FD503CBE25B155A0AFFEF95535461B1CA6A046D0D6B46c3d0H" TargetMode="External"/><Relationship Id="rId25" Type="http://schemas.openxmlformats.org/officeDocument/2006/relationships/hyperlink" Target="consultantplus://offline/ref=A97DDEE2F5034BFEF4A8CE08EDAAF164A5C5561E42D602CBE45B155A0AFFEF95535461B1CA6A046D0D6B46c3d6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7DDEE2F5034BFEF4A8CE08EDAAF164A5C5561E4FD503CBE25B155A0AFFEF95535461B1CA6A046D0D6B46c3d2H" TargetMode="External"/><Relationship Id="rId20" Type="http://schemas.openxmlformats.org/officeDocument/2006/relationships/hyperlink" Target="consultantplus://offline/ref=A97DDEE2F5034BFEF4A8CE08EDAAF164A5C5561E43D600CFE55B155A0AFFEF95535461B1CA6A046D0D6B45c3d2H" TargetMode="External"/><Relationship Id="rId29" Type="http://schemas.openxmlformats.org/officeDocument/2006/relationships/hyperlink" Target="consultantplus://offline/ref=A97DDEE2F5034BFEF4A8CE08EDAAF164A5C5561E42D602CBE45B155A0AFFEF95535461B1CA6A046D0D6B46c3d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CE08EDAAF164A5C5561E4BD105CCE65B155A0AFFEF95535461B1CA6A046D0D6B45c3d3H" TargetMode="External"/><Relationship Id="rId11" Type="http://schemas.openxmlformats.org/officeDocument/2006/relationships/hyperlink" Target="consultantplus://offline/ref=A97DDEE2F5034BFEF4A8CE08EDAAF164A5C5561E42D30FCCEB5B155A0AFFEF95535461B1CA6A046D0D6B44c3dEH" TargetMode="External"/><Relationship Id="rId24" Type="http://schemas.openxmlformats.org/officeDocument/2006/relationships/hyperlink" Target="consultantplus://offline/ref=A97DDEE2F5034BFEF4A8CE08EDAAF164A5C5561E4FD503CBE25B155A0AFFEF95535461B1CA6A046D0D6B46c3dEH" TargetMode="External"/><Relationship Id="rId32" Type="http://schemas.openxmlformats.org/officeDocument/2006/relationships/hyperlink" Target="consultantplus://offline/ref=A97DDEE2F5034BFEF4A8CE08EDAAF164A5C5561E4FD503CBE25B155A0AFFEF95535461B1CA6A046D0D6B47c3d7H" TargetMode="External"/><Relationship Id="rId5" Type="http://schemas.openxmlformats.org/officeDocument/2006/relationships/hyperlink" Target="consultantplus://offline/ref=A97DDEE2F5034BFEF4A8CE08EDAAF164A5C5561E4BD406C9EA5B155A0AFFEF95535461B1CA6A046D0D6B45c3dEH" TargetMode="External"/><Relationship Id="rId15" Type="http://schemas.openxmlformats.org/officeDocument/2006/relationships/hyperlink" Target="consultantplus://offline/ref=A97DDEE2F5034BFEF4A8CE08EDAAF164A5C5561E42D30FCCEB5B155A0AFFEF95535461B1CA6A046D0D6B44c3dEH" TargetMode="External"/><Relationship Id="rId23" Type="http://schemas.openxmlformats.org/officeDocument/2006/relationships/hyperlink" Target="consultantplus://offline/ref=A97DDEE2F5034BFEF4A8CE08EDAAF164A5C5561E4EDA00C9EA5B155A0AFFEF95535461B1CA6A046D0D6B44c3dEH" TargetMode="External"/><Relationship Id="rId28" Type="http://schemas.openxmlformats.org/officeDocument/2006/relationships/hyperlink" Target="consultantplus://offline/ref=A97DDEE2F5034BFEF4A8CE08EDAAF164A5C5561E42D602CBE45B155A0AFFEF95535461B1CA6A046D0D6B46c3d4H" TargetMode="External"/><Relationship Id="rId10" Type="http://schemas.openxmlformats.org/officeDocument/2006/relationships/hyperlink" Target="consultantplus://offline/ref=A97DDEE2F5034BFEF4A8CE08EDAAF164A5C5561E4CD306CEE45B155A0AFFEF95535461B1CA6A046D0D6B44c3d0H" TargetMode="External"/><Relationship Id="rId19" Type="http://schemas.openxmlformats.org/officeDocument/2006/relationships/hyperlink" Target="consultantplus://offline/ref=A97DDEE2F5034BFEF4A8CE08EDAAF164A5C5561E43D600CFE55B155A0AFFEF95535461B1CA6A046D0D6B45c3d4H" TargetMode="External"/><Relationship Id="rId31" Type="http://schemas.openxmlformats.org/officeDocument/2006/relationships/hyperlink" Target="consultantplus://offline/ref=A97DDEE2F5034BFEF4A8CE08EDAAF164A5C5561E4CD306CEE45B155A0AFFEF95535461B1CA6A046D0D6B44c3d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DDEE2F5034BFEF4A8CE08EDAAF164A5C5561E4FD503CBE25B155A0AFFEF95535461B1CA6A046D0D6B45c3dFH" TargetMode="External"/><Relationship Id="rId14" Type="http://schemas.openxmlformats.org/officeDocument/2006/relationships/hyperlink" Target="consultantplus://offline/ref=A97DDEE2F5034BFEF4A8CE08EDAAF164A5C5561E4FD503CBE25B155A0AFFEF95535461B1CA6A046D0D6B46c3d6H" TargetMode="External"/><Relationship Id="rId22" Type="http://schemas.openxmlformats.org/officeDocument/2006/relationships/hyperlink" Target="consultantplus://offline/ref=A97DDEE2F5034BFEF4A8CE08EDAAF164A5C5561E4BD105CCE65B155A0AFFEF95535461B1CA6A046D0D6B45c3d3H" TargetMode="External"/><Relationship Id="rId27" Type="http://schemas.openxmlformats.org/officeDocument/2006/relationships/hyperlink" Target="consultantplus://offline/ref=A97DDEE2F5034BFEF4A8CE08EDAAF164A5C5561E42D602CBE45B155A0AFFEF95535461B1CA6A046D0D6B46c3d5H" TargetMode="External"/><Relationship Id="rId30" Type="http://schemas.openxmlformats.org/officeDocument/2006/relationships/hyperlink" Target="consultantplus://offline/ref=A97DDEE2F5034BFEF4A8CE08EDAAF164A5C5561E42D602CBE45B155A0AFFEF95535461B1CA6A046D0D6B46c3d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33.</dc:creator>
  <cp:lastModifiedBy>cmiro</cp:lastModifiedBy>
  <cp:revision>2</cp:revision>
  <dcterms:created xsi:type="dcterms:W3CDTF">2019-01-21T12:57:00Z</dcterms:created>
  <dcterms:modified xsi:type="dcterms:W3CDTF">2019-01-21T12:57:00Z</dcterms:modified>
</cp:coreProperties>
</file>