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Look w:val="0000"/>
      </w:tblPr>
      <w:tblGrid>
        <w:gridCol w:w="37"/>
        <w:gridCol w:w="3755"/>
        <w:gridCol w:w="880"/>
        <w:gridCol w:w="1588"/>
        <w:gridCol w:w="299"/>
        <w:gridCol w:w="3755"/>
        <w:gridCol w:w="307"/>
      </w:tblGrid>
      <w:tr w:rsidR="00452318" w:rsidRPr="005249DC" w:rsidTr="00CA6662">
        <w:trPr>
          <w:gridBefore w:val="1"/>
          <w:gridAfter w:val="1"/>
          <w:wBefore w:w="37" w:type="dxa"/>
          <w:wAfter w:w="307" w:type="dxa"/>
          <w:trHeight w:val="264"/>
        </w:trPr>
        <w:tc>
          <w:tcPr>
            <w:tcW w:w="3755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CA6662">
        <w:trPr>
          <w:gridBefore w:val="1"/>
          <w:gridAfter w:val="1"/>
          <w:wBefore w:w="37" w:type="dxa"/>
          <w:wAfter w:w="307" w:type="dxa"/>
          <w:trHeight w:val="278"/>
        </w:trPr>
        <w:tc>
          <w:tcPr>
            <w:tcW w:w="3755" w:type="dxa"/>
          </w:tcPr>
          <w:p w:rsidR="00452318" w:rsidRPr="00960A9B" w:rsidRDefault="00452318" w:rsidP="006042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52318" w:rsidRPr="00960A9B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52318" w:rsidRPr="005249DC" w:rsidTr="00CA6662">
        <w:trPr>
          <w:gridBefore w:val="1"/>
          <w:gridAfter w:val="1"/>
          <w:wBefore w:w="37" w:type="dxa"/>
          <w:wAfter w:w="307" w:type="dxa"/>
          <w:trHeight w:val="264"/>
        </w:trPr>
        <w:tc>
          <w:tcPr>
            <w:tcW w:w="3755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CA6662" w:rsidTr="00CA6662">
        <w:tblPrEx>
          <w:tblLook w:val="04A0"/>
        </w:tblPrEx>
        <w:trPr>
          <w:trHeight w:val="2316"/>
        </w:trPr>
        <w:tc>
          <w:tcPr>
            <w:tcW w:w="46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662" w:rsidRDefault="00CA6662" w:rsidP="0025669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Чёваш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Республикинчи</w:t>
            </w:r>
            <w:proofErr w:type="spellEnd"/>
          </w:p>
          <w:p w:rsidR="00CA6662" w:rsidRDefault="00CA6662" w:rsidP="002566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Пёрачкав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CA6662" w:rsidRDefault="00CA6662" w:rsidP="0025669D">
            <w:pPr>
              <w:pStyle w:val="2"/>
              <w:outlineLvl w:val="1"/>
            </w:pPr>
            <w:r>
              <w:t xml:space="preserve">Порецкое </w:t>
            </w:r>
            <w:proofErr w:type="spellStart"/>
            <w:r>
              <w:t>администрацй</w:t>
            </w:r>
            <w:proofErr w:type="gramStart"/>
            <w:r>
              <w:t>.н</w:t>
            </w:r>
            <w:proofErr w:type="spellEnd"/>
            <w:proofErr w:type="gramEnd"/>
          </w:p>
          <w:p w:rsidR="00CA6662" w:rsidRDefault="00CA6662" w:rsidP="0025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 поселений.</w:t>
            </w:r>
          </w:p>
          <w:p w:rsidR="00CA6662" w:rsidRDefault="00CA6662" w:rsidP="0025669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ЙЫШЁНУ </w:t>
            </w:r>
          </w:p>
          <w:p w:rsidR="00CA6662" w:rsidRDefault="00CA6662" w:rsidP="0025669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май 28-м.ш. № </w:t>
            </w:r>
            <w:r>
              <w:rPr>
                <w:sz w:val="24"/>
                <w:szCs w:val="24"/>
              </w:rPr>
              <w:t>61</w:t>
            </w:r>
          </w:p>
          <w:p w:rsidR="00CA6662" w:rsidRDefault="00CA6662" w:rsidP="0025669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  <w:proofErr w:type="spellStart"/>
            <w:r>
              <w:rPr>
                <w:sz w:val="24"/>
                <w:szCs w:val="24"/>
              </w:rPr>
              <w:t>сали</w:t>
            </w:r>
            <w:proofErr w:type="spellEnd"/>
          </w:p>
          <w:p w:rsidR="00CA6662" w:rsidRDefault="00CA6662" w:rsidP="0025669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662" w:rsidRDefault="00CA6662" w:rsidP="002566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662" w:rsidRDefault="00CA6662" w:rsidP="0025669D">
            <w:pPr>
              <w:rPr>
                <w:sz w:val="24"/>
                <w:szCs w:val="24"/>
              </w:rPr>
            </w:pPr>
          </w:p>
          <w:p w:rsidR="00CA6662" w:rsidRDefault="00CA6662" w:rsidP="0025669D">
            <w:pPr>
              <w:rPr>
                <w:sz w:val="24"/>
                <w:szCs w:val="24"/>
              </w:rPr>
            </w:pPr>
          </w:p>
          <w:p w:rsidR="00CA6662" w:rsidRDefault="00CA6662" w:rsidP="0025669D">
            <w:pPr>
              <w:rPr>
                <w:sz w:val="24"/>
                <w:szCs w:val="24"/>
              </w:rPr>
            </w:pPr>
          </w:p>
          <w:p w:rsidR="00CA6662" w:rsidRDefault="00CA6662" w:rsidP="0025669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662" w:rsidRDefault="00CA6662" w:rsidP="002566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сельского поселения</w:t>
            </w:r>
          </w:p>
          <w:p w:rsidR="00CA6662" w:rsidRDefault="00CA6662" w:rsidP="0025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CA6662" w:rsidRDefault="00CA6662" w:rsidP="0025669D">
            <w:pPr>
              <w:pStyle w:val="2"/>
              <w:outlineLvl w:val="1"/>
            </w:pPr>
            <w:r>
              <w:t>Чувашской Республики</w:t>
            </w:r>
          </w:p>
          <w:p w:rsidR="00CA6662" w:rsidRDefault="00CA6662" w:rsidP="0025669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CA6662" w:rsidRDefault="00CA6662" w:rsidP="0025669D">
            <w:pPr>
              <w:pStyle w:val="2"/>
              <w:keepNext w:val="0"/>
              <w:spacing w:before="40" w:after="40"/>
              <w:jc w:val="left"/>
              <w:outlineLvl w:val="1"/>
            </w:pPr>
            <w:r>
              <w:t xml:space="preserve"> </w:t>
            </w:r>
            <w:r>
              <w:t xml:space="preserve">              28 мая 2019 г. № 61</w:t>
            </w:r>
          </w:p>
          <w:p w:rsidR="00CA6662" w:rsidRDefault="00CA6662" w:rsidP="0025669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</w:t>
            </w:r>
          </w:p>
          <w:p w:rsidR="00CA6662" w:rsidRDefault="00CA6662" w:rsidP="0025669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Default="009B4866" w:rsidP="00B11230">
      <w:pPr>
        <w:ind w:right="6235"/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муниципальную </w:t>
      </w:r>
      <w:r w:rsidR="001760F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рограмму</w:t>
      </w:r>
      <w:r w:rsidR="001760F9">
        <w:rPr>
          <w:b/>
          <w:sz w:val="24"/>
          <w:szCs w:val="24"/>
        </w:rPr>
        <w:t xml:space="preserve"> </w:t>
      </w:r>
      <w:r w:rsidR="008A08E8">
        <w:rPr>
          <w:b/>
          <w:sz w:val="24"/>
          <w:szCs w:val="24"/>
        </w:rPr>
        <w:t xml:space="preserve">Порецкого </w:t>
      </w:r>
      <w:r w:rsidR="001760F9">
        <w:rPr>
          <w:b/>
          <w:sz w:val="24"/>
          <w:szCs w:val="24"/>
        </w:rPr>
        <w:t>сельского поселения</w:t>
      </w:r>
      <w:r w:rsidR="00B11230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  <w:r w:rsidR="00B11230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«</w:t>
      </w:r>
      <w:r w:rsidR="00B11230">
        <w:rPr>
          <w:b/>
          <w:sz w:val="24"/>
          <w:szCs w:val="24"/>
        </w:rPr>
        <w:t>Формирование современной городской среды на территории Порецкого сельского поселения Порецкого района Чувашской Республики</w:t>
      </w:r>
      <w:r w:rsidR="00DE03F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утвержденную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r w:rsidR="008A08E8">
        <w:rPr>
          <w:b/>
          <w:sz w:val="24"/>
          <w:szCs w:val="24"/>
        </w:rPr>
        <w:t xml:space="preserve">Порецкого </w:t>
      </w:r>
      <w:r w:rsidR="001760F9">
        <w:rPr>
          <w:b/>
          <w:sz w:val="24"/>
          <w:szCs w:val="24"/>
        </w:rPr>
        <w:t>сельского</w:t>
      </w:r>
      <w:r w:rsidR="000A3FAB">
        <w:rPr>
          <w:b/>
          <w:sz w:val="24"/>
          <w:szCs w:val="24"/>
        </w:rPr>
        <w:t xml:space="preserve"> </w:t>
      </w:r>
      <w:r w:rsidR="001760F9">
        <w:rPr>
          <w:b/>
          <w:sz w:val="24"/>
          <w:szCs w:val="24"/>
        </w:rPr>
        <w:t xml:space="preserve">поселения </w:t>
      </w:r>
      <w:r w:rsidRPr="00B305D8">
        <w:rPr>
          <w:b/>
          <w:sz w:val="24"/>
          <w:szCs w:val="24"/>
        </w:rPr>
        <w:t xml:space="preserve">Порецкого района от </w:t>
      </w:r>
      <w:r w:rsidR="00DE03F9">
        <w:rPr>
          <w:b/>
          <w:sz w:val="24"/>
          <w:szCs w:val="24"/>
        </w:rPr>
        <w:t xml:space="preserve"> 01.03</w:t>
      </w:r>
      <w:r w:rsidR="001760F9">
        <w:rPr>
          <w:b/>
          <w:sz w:val="24"/>
          <w:szCs w:val="24"/>
        </w:rPr>
        <w:t>.201</w:t>
      </w:r>
      <w:r w:rsidR="00DE03F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DE03F9">
        <w:rPr>
          <w:b/>
          <w:sz w:val="24"/>
          <w:szCs w:val="24"/>
        </w:rPr>
        <w:t>№ 32</w:t>
      </w:r>
      <w:r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0A3FAB" w:rsidRPr="000A3FAB">
        <w:rPr>
          <w:sz w:val="24"/>
          <w:szCs w:val="24"/>
        </w:rPr>
        <w:t>Формирование современной городской среды на территории Порецкого сельского поселения Порецкого района Чувашской Республики</w:t>
      </w:r>
      <w:r w:rsidR="000A3FAB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</w:t>
      </w:r>
      <w:r w:rsidR="00DE03F9">
        <w:rPr>
          <w:sz w:val="24"/>
          <w:szCs w:val="24"/>
        </w:rPr>
        <w:t>Порецкого района 01.03.2019 № 32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594"/>
        <w:gridCol w:w="409"/>
        <w:gridCol w:w="6531"/>
      </w:tblGrid>
      <w:tr w:rsidR="00DD49E8" w:rsidRPr="004C7316" w:rsidTr="00A32CBD">
        <w:trPr>
          <w:trHeight w:val="1276"/>
        </w:trPr>
        <w:tc>
          <w:tcPr>
            <w:tcW w:w="1706" w:type="pct"/>
          </w:tcPr>
          <w:p w:rsidR="00DD49E8" w:rsidRPr="00FE00C3" w:rsidRDefault="00DD49E8" w:rsidP="00795B6D">
            <w:pPr>
              <w:jc w:val="both"/>
            </w:pPr>
          </w:p>
        </w:tc>
        <w:tc>
          <w:tcPr>
            <w:tcW w:w="194" w:type="pct"/>
          </w:tcPr>
          <w:p w:rsidR="00DD49E8" w:rsidRPr="00FE00C3" w:rsidRDefault="00DD49E8" w:rsidP="00795B6D">
            <w:pPr>
              <w:jc w:val="both"/>
            </w:pPr>
          </w:p>
        </w:tc>
        <w:tc>
          <w:tcPr>
            <w:tcW w:w="3100" w:type="pct"/>
          </w:tcPr>
          <w:p w:rsidR="00DD49E8" w:rsidRPr="00FE00C3" w:rsidRDefault="00DD49E8" w:rsidP="00795B6D">
            <w:pPr>
              <w:jc w:val="both"/>
            </w:pPr>
            <w:r w:rsidRPr="00FE00C3">
              <w:t xml:space="preserve">общий объем прогнозируемого финансирования программы составляет </w:t>
            </w:r>
            <w:r w:rsidR="00996BE6">
              <w:t>29</w:t>
            </w:r>
            <w:r w:rsidR="00BE64CE">
              <w:t> 750,6</w:t>
            </w:r>
            <w:r w:rsidRPr="00FE00C3">
              <w:t xml:space="preserve"> тыс. рублей,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44587D">
              <w:rPr>
                <w:rFonts w:ascii="Times New Roman" w:hAnsi="Times New Roman"/>
              </w:rPr>
              <w:t>8292,7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44587D">
              <w:rPr>
                <w:rFonts w:ascii="Times New Roman" w:hAnsi="Times New Roman"/>
              </w:rPr>
              <w:t>3591,4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1191,1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1191,1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1191,1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1191,1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r>
              <w:t>2025 год – 1191,1 тыс.</w:t>
            </w:r>
            <w:r w:rsidRPr="0008503B">
              <w:t> </w:t>
            </w:r>
            <w:r>
              <w:t>рублей;</w:t>
            </w:r>
          </w:p>
          <w:p w:rsidR="00DE03F9" w:rsidRDefault="00DE03F9" w:rsidP="00DE03F9">
            <w:r>
              <w:t>2026-2030 годы - 5955,5 тыс. рублей</w:t>
            </w:r>
            <w:r w:rsidR="0044587D">
              <w:t>;</w:t>
            </w:r>
          </w:p>
          <w:p w:rsidR="00DE03F9" w:rsidRPr="00E34B13" w:rsidRDefault="00DE03F9" w:rsidP="00DE03F9">
            <w:r>
              <w:t>2031-2036 годы – 5955,5 тыс. рублей</w:t>
            </w:r>
            <w:r w:rsidR="0044587D">
              <w:t>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федерального бюджета – </w:t>
            </w:r>
            <w:r w:rsidR="0044587D">
              <w:rPr>
                <w:rFonts w:ascii="Times New Roman" w:hAnsi="Times New Roman"/>
              </w:rPr>
              <w:t>6 151,8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 ты</w:t>
            </w:r>
            <w:r w:rsidR="0044587D">
              <w:rPr>
                <w:rFonts w:ascii="Times New Roman" w:hAnsi="Times New Roman"/>
              </w:rPr>
              <w:t>с. рублей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44587D">
              <w:rPr>
                <w:rFonts w:ascii="Times New Roman" w:hAnsi="Times New Roman"/>
              </w:rPr>
              <w:t>3663,1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2488,7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lastRenderedPageBreak/>
              <w:t>2025 год -0,00 тыс.рублей</w:t>
            </w:r>
            <w:r w:rsidR="0044587D">
              <w:t>;</w:t>
            </w:r>
          </w:p>
          <w:p w:rsidR="00DE03F9" w:rsidRDefault="00DE03F9" w:rsidP="00DE03F9">
            <w:r>
              <w:t>2026-2030 годы – 0,00 тыс.рублей</w:t>
            </w:r>
            <w:r w:rsidR="0044587D">
              <w:t>;</w:t>
            </w:r>
          </w:p>
          <w:p w:rsidR="00DE03F9" w:rsidRPr="00E34B13" w:rsidRDefault="00DE03F9" w:rsidP="00DE03F9">
            <w:r>
              <w:t>2031-3035 года – 0,00 тыс.рублей</w:t>
            </w:r>
            <w:r w:rsidR="0044587D">
              <w:t>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респ</w:t>
            </w:r>
            <w:r>
              <w:rPr>
                <w:rFonts w:ascii="Times New Roman" w:hAnsi="Times New Roman"/>
              </w:rPr>
              <w:t xml:space="preserve">убликанского бюджета – </w:t>
            </w:r>
            <w:r w:rsidR="00996BE6">
              <w:rPr>
                <w:rFonts w:ascii="Times New Roman" w:hAnsi="Times New Roman"/>
              </w:rPr>
              <w:t>2 482,8</w:t>
            </w:r>
            <w:r>
              <w:rPr>
                <w:rFonts w:ascii="Times New Roman" w:hAnsi="Times New Roman"/>
              </w:rPr>
              <w:t xml:space="preserve"> тыс.  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44587D">
              <w:rPr>
                <w:rFonts w:ascii="Times New Roman" w:hAnsi="Times New Roman"/>
              </w:rPr>
              <w:t>1212,4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- 79,4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t>2025 год -79,4 тыс.рублей</w:t>
            </w:r>
            <w:r w:rsidR="0044587D">
              <w:t>;</w:t>
            </w:r>
          </w:p>
          <w:p w:rsidR="00DE03F9" w:rsidRDefault="00DE03F9" w:rsidP="00DE03F9">
            <w:r>
              <w:t>2026-2030 годы – 397,0 тыс.рублей</w:t>
            </w:r>
            <w:r w:rsidR="0044587D">
              <w:t>;</w:t>
            </w:r>
          </w:p>
          <w:p w:rsidR="00DE03F9" w:rsidRPr="00E34B13" w:rsidRDefault="00DE03F9" w:rsidP="00DE03F9">
            <w:r>
              <w:t>2031-3035 года – 397,0 тыс.рублей</w:t>
            </w:r>
            <w:r w:rsidR="0044587D">
              <w:t>;</w:t>
            </w:r>
          </w:p>
          <w:p w:rsidR="00DE03F9" w:rsidRPr="00C25555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 xml:space="preserve">тва местных бюджетов – </w:t>
            </w:r>
            <w:r w:rsidR="00996BE6">
              <w:rPr>
                <w:rFonts w:ascii="Times New Roman" w:hAnsi="Times New Roman"/>
              </w:rPr>
              <w:t>21 </w:t>
            </w:r>
            <w:r w:rsidR="00BE64CE">
              <w:rPr>
                <w:rFonts w:ascii="Times New Roman" w:hAnsi="Times New Roman"/>
              </w:rPr>
              <w:t>040</w:t>
            </w:r>
            <w:r w:rsidR="00996BE6">
              <w:rPr>
                <w:rFonts w:ascii="Times New Roman" w:hAnsi="Times New Roman"/>
              </w:rPr>
              <w:t>,0</w:t>
            </w:r>
            <w:r w:rsidRPr="00C25555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E64CE">
              <w:rPr>
                <w:rFonts w:ascii="Times New Roman" w:hAnsi="Times New Roman"/>
              </w:rPr>
              <w:t>3341,2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B337EE">
              <w:rPr>
                <w:rFonts w:ascii="Times New Roman" w:hAnsi="Times New Roman"/>
              </w:rPr>
              <w:t>1023,3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1111,7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r>
              <w:t>2025 год – 1111,7 тыс.</w:t>
            </w:r>
            <w:r w:rsidRPr="0008503B">
              <w:t> </w:t>
            </w:r>
            <w:r>
              <w:t>рублей;</w:t>
            </w:r>
          </w:p>
          <w:p w:rsidR="00DE03F9" w:rsidRDefault="00DE03F9" w:rsidP="00DE03F9">
            <w:r>
              <w:t>2026-2030 годы - 5558,5 тыс. рублей</w:t>
            </w:r>
          </w:p>
          <w:p w:rsidR="00DE03F9" w:rsidRPr="0008503B" w:rsidRDefault="00DE03F9" w:rsidP="00DE03F9">
            <w:r>
              <w:t>2031-2036 годы – 5558,5 тыс. рублей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вн</w:t>
            </w:r>
            <w:r>
              <w:rPr>
                <w:rFonts w:ascii="Times New Roman" w:hAnsi="Times New Roman"/>
              </w:rPr>
              <w:t xml:space="preserve">ебюджетных источников – 76,0 тыс. 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76,0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t>2025 год -0,00 тыс.рублей;</w:t>
            </w:r>
          </w:p>
          <w:p w:rsidR="00DE03F9" w:rsidRDefault="00DE03F9" w:rsidP="00DE03F9">
            <w:r>
              <w:t>2026-2030 годы – 0,00 тыс.рублей;</w:t>
            </w:r>
          </w:p>
          <w:p w:rsidR="00DE03F9" w:rsidRPr="00E34B13" w:rsidRDefault="00DE03F9" w:rsidP="00DE03F9">
            <w:r>
              <w:t>2031-3035 года – 0,00 тыс.рублей.</w:t>
            </w:r>
          </w:p>
          <w:p w:rsidR="00DD49E8" w:rsidRPr="00FE00C3" w:rsidRDefault="00DE03F9" w:rsidP="006B1E8D">
            <w:pPr>
              <w:jc w:val="both"/>
            </w:pPr>
            <w:r w:rsidRPr="00753B8B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r w:rsidR="006B1E8D">
              <w:rPr>
                <w:sz w:val="24"/>
              </w:rPr>
              <w:t>.</w:t>
            </w:r>
            <w:r w:rsidR="006B1E8D">
              <w:t>»</w:t>
            </w:r>
          </w:p>
        </w:tc>
      </w:tr>
      <w:tr w:rsidR="006B1E8D" w:rsidRPr="004C7316" w:rsidTr="00D236CA">
        <w:trPr>
          <w:trHeight w:val="460"/>
        </w:trPr>
        <w:tc>
          <w:tcPr>
            <w:tcW w:w="1706" w:type="pct"/>
          </w:tcPr>
          <w:p w:rsidR="006B1E8D" w:rsidRPr="00FE00C3" w:rsidRDefault="006B1E8D" w:rsidP="00795B6D">
            <w:pPr>
              <w:jc w:val="both"/>
            </w:pPr>
          </w:p>
        </w:tc>
        <w:tc>
          <w:tcPr>
            <w:tcW w:w="194" w:type="pct"/>
          </w:tcPr>
          <w:p w:rsidR="006B1E8D" w:rsidRPr="00FE00C3" w:rsidRDefault="006B1E8D" w:rsidP="00795B6D">
            <w:pPr>
              <w:jc w:val="both"/>
            </w:pPr>
          </w:p>
        </w:tc>
        <w:tc>
          <w:tcPr>
            <w:tcW w:w="3100" w:type="pct"/>
          </w:tcPr>
          <w:p w:rsidR="006B1E8D" w:rsidRPr="00FE00C3" w:rsidRDefault="006B1E8D" w:rsidP="00795B6D">
            <w:pPr>
              <w:jc w:val="both"/>
            </w:pPr>
          </w:p>
        </w:tc>
      </w:tr>
    </w:tbl>
    <w:p w:rsidR="006B1E8D" w:rsidRDefault="00D236CA" w:rsidP="004A5EC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абзаца четыре р</w:t>
      </w:r>
      <w:r w:rsidR="006B1E8D">
        <w:rPr>
          <w:sz w:val="24"/>
          <w:szCs w:val="24"/>
        </w:rPr>
        <w:t>аздел</w:t>
      </w:r>
      <w:r>
        <w:rPr>
          <w:sz w:val="24"/>
          <w:szCs w:val="24"/>
        </w:rPr>
        <w:t xml:space="preserve">а 2 </w:t>
      </w:r>
      <w:r w:rsidR="006B1E8D">
        <w:rPr>
          <w:sz w:val="24"/>
          <w:szCs w:val="24"/>
        </w:rPr>
        <w:t xml:space="preserve"> программы </w:t>
      </w:r>
      <w:r w:rsidR="004242F9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абзацем</w:t>
      </w:r>
      <w:r w:rsidR="004242F9">
        <w:rPr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>:</w:t>
      </w:r>
    </w:p>
    <w:p w:rsidR="00D236CA" w:rsidRDefault="004242F9" w:rsidP="004A5ECA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36CA">
        <w:rPr>
          <w:sz w:val="24"/>
          <w:szCs w:val="24"/>
        </w:rPr>
        <w:t>«Мероприятие 1.3 «Реализация проектов развития общественной инфраструктуры, основанных на местных инициативах».</w:t>
      </w:r>
    </w:p>
    <w:p w:rsidR="00D236CA" w:rsidRDefault="00D236CA" w:rsidP="004A5ECA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Раздел 3 программы изложить в следующей редакции:</w:t>
      </w:r>
    </w:p>
    <w:p w:rsidR="00D236CA" w:rsidRPr="00D236CA" w:rsidRDefault="00D236CA" w:rsidP="004A5ECA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242F9">
        <w:rPr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D236CA" w:rsidRPr="00D236CA" w:rsidRDefault="00D236CA" w:rsidP="004A5ECA">
      <w:pPr>
        <w:ind w:left="1069"/>
        <w:jc w:val="both"/>
        <w:rPr>
          <w:sz w:val="24"/>
          <w:szCs w:val="24"/>
        </w:rPr>
      </w:pPr>
      <w:r w:rsidRPr="00D236CA">
        <w:rPr>
          <w:sz w:val="24"/>
          <w:szCs w:val="24"/>
        </w:rPr>
        <w:tab/>
        <w:t xml:space="preserve">Общий объем финансирования за весь период реализации Программы составляет </w:t>
      </w:r>
      <w:r w:rsidR="004A5ECA">
        <w:rPr>
          <w:sz w:val="24"/>
          <w:szCs w:val="24"/>
        </w:rPr>
        <w:t>29 750,6</w:t>
      </w:r>
      <w:r w:rsidRPr="00D236CA">
        <w:rPr>
          <w:sz w:val="24"/>
          <w:szCs w:val="24"/>
        </w:rPr>
        <w:t xml:space="preserve"> тыс. рублей, в том числе за счет средств федерального бюджета – </w:t>
      </w:r>
      <w:r w:rsidR="004A5ECA">
        <w:rPr>
          <w:sz w:val="24"/>
          <w:szCs w:val="24"/>
        </w:rPr>
        <w:t>6151,8</w:t>
      </w:r>
      <w:r w:rsidRPr="00D236CA">
        <w:rPr>
          <w:sz w:val="24"/>
          <w:szCs w:val="24"/>
        </w:rPr>
        <w:t xml:space="preserve"> тыс. рублей, республиканского бюджета Чувашской Республики </w:t>
      </w:r>
      <w:r w:rsidR="004A5ECA">
        <w:rPr>
          <w:sz w:val="24"/>
          <w:szCs w:val="24"/>
        </w:rPr>
        <w:t>–</w:t>
      </w:r>
      <w:r w:rsidRPr="00D236CA">
        <w:rPr>
          <w:sz w:val="24"/>
          <w:szCs w:val="24"/>
        </w:rPr>
        <w:t xml:space="preserve"> </w:t>
      </w:r>
      <w:r w:rsidR="004A5ECA">
        <w:rPr>
          <w:sz w:val="24"/>
          <w:szCs w:val="24"/>
        </w:rPr>
        <w:lastRenderedPageBreak/>
        <w:t>2482,8</w:t>
      </w:r>
      <w:r w:rsidRPr="00D236CA">
        <w:rPr>
          <w:sz w:val="24"/>
          <w:szCs w:val="24"/>
        </w:rPr>
        <w:t xml:space="preserve">  тыс. рублей, местного бюджета – </w:t>
      </w:r>
      <w:r w:rsidR="004A5ECA">
        <w:rPr>
          <w:sz w:val="24"/>
          <w:szCs w:val="24"/>
        </w:rPr>
        <w:t>21040,0</w:t>
      </w:r>
      <w:r w:rsidRPr="00D236CA">
        <w:rPr>
          <w:sz w:val="24"/>
          <w:szCs w:val="24"/>
        </w:rPr>
        <w:t xml:space="preserve"> тыс. рублей, внебюджетных источников - 76,0 тыс. рублей.</w:t>
      </w:r>
    </w:p>
    <w:p w:rsidR="00D236CA" w:rsidRPr="00D236CA" w:rsidRDefault="004A5ECA" w:rsidP="004A5ECA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36CA" w:rsidRPr="00D236CA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</w:t>
      </w:r>
      <w:r>
        <w:rPr>
          <w:sz w:val="24"/>
          <w:szCs w:val="24"/>
        </w:rPr>
        <w:t xml:space="preserve">ьных возможностей федерального, </w:t>
      </w:r>
      <w:r w:rsidR="00D236CA" w:rsidRPr="00D236CA">
        <w:rPr>
          <w:sz w:val="24"/>
          <w:szCs w:val="24"/>
        </w:rPr>
        <w:t>республиканского и местного бюджетов.</w:t>
      </w:r>
    </w:p>
    <w:p w:rsidR="00D236CA" w:rsidRPr="00D236CA" w:rsidRDefault="00D236CA" w:rsidP="004A5ECA">
      <w:pPr>
        <w:pStyle w:val="11"/>
        <w:ind w:left="1069"/>
        <w:jc w:val="both"/>
        <w:rPr>
          <w:sz w:val="24"/>
          <w:szCs w:val="24"/>
        </w:rPr>
      </w:pPr>
      <w:r w:rsidRPr="00D236CA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программе.</w:t>
      </w:r>
      <w:r>
        <w:rPr>
          <w:sz w:val="24"/>
          <w:szCs w:val="24"/>
        </w:rPr>
        <w:t>»</w:t>
      </w:r>
    </w:p>
    <w:p w:rsidR="009B4866" w:rsidRPr="00855ECE" w:rsidRDefault="00DD49E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9B4866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855ECE" w:rsidRPr="00A32CBD" w:rsidRDefault="00855ECE" w:rsidP="00855ECE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</w:t>
      </w:r>
      <w:r w:rsidRPr="00855ECE">
        <w:rPr>
          <w:sz w:val="24"/>
          <w:szCs w:val="24"/>
        </w:rPr>
        <w:t>под</w:t>
      </w:r>
      <w:r>
        <w:rPr>
          <w:sz w:val="24"/>
          <w:szCs w:val="24"/>
        </w:rPr>
        <w:t>программы</w:t>
      </w:r>
      <w:r w:rsidR="004242F9" w:rsidRPr="004242F9">
        <w:t xml:space="preserve"> </w:t>
      </w:r>
      <w:r w:rsidR="004242F9">
        <w:rPr>
          <w:sz w:val="24"/>
          <w:szCs w:val="24"/>
        </w:rPr>
        <w:t>«</w:t>
      </w:r>
      <w:r w:rsidR="004242F9" w:rsidRPr="004242F9">
        <w:rPr>
          <w:sz w:val="24"/>
          <w:szCs w:val="24"/>
        </w:rPr>
        <w:t>Благоустройство дворовых и общественных территорий</w:t>
      </w:r>
      <w:r w:rsidR="004242F9">
        <w:rPr>
          <w:sz w:val="24"/>
          <w:szCs w:val="24"/>
        </w:rPr>
        <w:t>»</w:t>
      </w:r>
      <w:r>
        <w:rPr>
          <w:sz w:val="24"/>
          <w:szCs w:val="24"/>
        </w:rPr>
        <w:t xml:space="preserve"> позицию «Объёмы финансирования </w:t>
      </w:r>
      <w:r w:rsidR="002F2CF1">
        <w:rPr>
          <w:sz w:val="24"/>
          <w:szCs w:val="24"/>
        </w:rPr>
        <w:t>под</w:t>
      </w:r>
      <w:r>
        <w:rPr>
          <w:sz w:val="24"/>
          <w:szCs w:val="24"/>
        </w:rPr>
        <w:t>программы с разбивкой по годам  её реализации» изложить в следующей редакции:</w:t>
      </w:r>
    </w:p>
    <w:tbl>
      <w:tblPr>
        <w:tblW w:w="4875" w:type="pct"/>
        <w:tblLook w:val="00A0"/>
      </w:tblPr>
      <w:tblGrid>
        <w:gridCol w:w="3189"/>
        <w:gridCol w:w="852"/>
        <w:gridCol w:w="6230"/>
      </w:tblGrid>
      <w:tr w:rsidR="00855ECE" w:rsidRPr="004C7316" w:rsidTr="004242F9">
        <w:trPr>
          <w:trHeight w:val="1276"/>
        </w:trPr>
        <w:tc>
          <w:tcPr>
            <w:tcW w:w="1552" w:type="pct"/>
          </w:tcPr>
          <w:p w:rsidR="00855ECE" w:rsidRPr="004242F9" w:rsidRDefault="004242F9" w:rsidP="008A1D9E">
            <w:pPr>
              <w:jc w:val="both"/>
              <w:rPr>
                <w:sz w:val="24"/>
                <w:szCs w:val="24"/>
              </w:rPr>
            </w:pPr>
            <w:r w:rsidRPr="004242F9">
              <w:rPr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15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3032" w:type="pct"/>
          </w:tcPr>
          <w:p w:rsidR="00855ECE" w:rsidRPr="004242F9" w:rsidRDefault="00855ECE" w:rsidP="004242F9">
            <w:pPr>
              <w:ind w:left="819" w:right="287"/>
              <w:jc w:val="both"/>
              <w:rPr>
                <w:sz w:val="24"/>
                <w:szCs w:val="24"/>
              </w:rPr>
            </w:pPr>
            <w:r w:rsidRPr="004242F9">
              <w:rPr>
                <w:sz w:val="24"/>
                <w:szCs w:val="24"/>
              </w:rPr>
              <w:t xml:space="preserve">общий объем прогнозируемого финансирования </w:t>
            </w:r>
            <w:r w:rsidR="002F2CF1" w:rsidRPr="004242F9">
              <w:rPr>
                <w:sz w:val="24"/>
                <w:szCs w:val="24"/>
              </w:rPr>
              <w:t>под</w:t>
            </w:r>
            <w:r w:rsidRPr="004242F9">
              <w:rPr>
                <w:sz w:val="24"/>
                <w:szCs w:val="24"/>
              </w:rPr>
              <w:t>программы составляет 29 750,6 тыс. рублей, в том числе:</w:t>
            </w:r>
          </w:p>
          <w:p w:rsidR="00855ECE" w:rsidRPr="004242F9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4242F9">
              <w:rPr>
                <w:rFonts w:ascii="Times New Roman" w:hAnsi="Times New Roman"/>
              </w:rPr>
              <w:t>2019 год – 8292,7 тыс.  рублей;</w:t>
            </w:r>
          </w:p>
          <w:p w:rsidR="00855ECE" w:rsidRPr="004242F9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4242F9">
              <w:rPr>
                <w:rFonts w:ascii="Times New Roman" w:hAnsi="Times New Roman"/>
              </w:rPr>
              <w:t>2020 год – 3591,4 тыс.  рублей;</w:t>
            </w:r>
          </w:p>
          <w:p w:rsidR="00855ECE" w:rsidRPr="004242F9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4242F9">
              <w:rPr>
                <w:rFonts w:ascii="Times New Roman" w:hAnsi="Times New Roman"/>
              </w:rPr>
              <w:t>2021 год –  1191,1 тыс.  рублей;</w:t>
            </w:r>
          </w:p>
          <w:p w:rsidR="00855ECE" w:rsidRPr="0008503B" w:rsidRDefault="00855ECE" w:rsidP="004242F9">
            <w:pPr>
              <w:pStyle w:val="a8"/>
              <w:tabs>
                <w:tab w:val="left" w:pos="6366"/>
              </w:tabs>
              <w:ind w:left="819" w:right="287" w:firstLine="15"/>
              <w:rPr>
                <w:rFonts w:ascii="Times New Roman" w:hAnsi="Times New Roman"/>
              </w:rPr>
            </w:pPr>
            <w:r w:rsidRPr="004242F9">
              <w:rPr>
                <w:rFonts w:ascii="Times New Roman" w:hAnsi="Times New Roman"/>
              </w:rPr>
              <w:t>2022 год –  1191,1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1191,1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855ECE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1191,1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855ECE" w:rsidRDefault="00855ECE" w:rsidP="004242F9">
            <w:pPr>
              <w:ind w:left="819" w:right="287"/>
            </w:pPr>
            <w:r>
              <w:t>2025 год – 1191,1 тыс.</w:t>
            </w:r>
            <w:r w:rsidRPr="0008503B">
              <w:t> </w:t>
            </w:r>
            <w:r>
              <w:t>рублей;</w:t>
            </w:r>
          </w:p>
          <w:p w:rsidR="00855ECE" w:rsidRDefault="00855ECE" w:rsidP="004242F9">
            <w:pPr>
              <w:ind w:left="819" w:right="287"/>
            </w:pPr>
            <w:r>
              <w:t>2026-2030 годы - 5955,5 тыс. рублей;</w:t>
            </w:r>
          </w:p>
          <w:p w:rsidR="00855ECE" w:rsidRPr="00E34B13" w:rsidRDefault="00855ECE" w:rsidP="004242F9">
            <w:pPr>
              <w:ind w:left="819" w:right="287"/>
            </w:pPr>
            <w:r>
              <w:t>2031-2036 годы – 5955,5 тыс. 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федерального бюджета – 6 151,8 </w:t>
            </w:r>
            <w:r w:rsidRPr="0008503B">
              <w:rPr>
                <w:rFonts w:ascii="Times New Roman" w:hAnsi="Times New Roman"/>
              </w:rPr>
              <w:t> ты</w:t>
            </w:r>
            <w:r>
              <w:rPr>
                <w:rFonts w:ascii="Times New Roman" w:hAnsi="Times New Roman"/>
              </w:rPr>
              <w:t>с. рублей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3663,1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2488,7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855ECE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855ECE" w:rsidRDefault="00855ECE" w:rsidP="004242F9">
            <w:pPr>
              <w:ind w:left="819" w:right="287"/>
            </w:pPr>
            <w:r>
              <w:t>2025 год -0,00 тыс.рублей;</w:t>
            </w:r>
          </w:p>
          <w:p w:rsidR="00855ECE" w:rsidRDefault="00855ECE" w:rsidP="004242F9">
            <w:pPr>
              <w:ind w:left="819" w:right="287"/>
            </w:pPr>
            <w:r>
              <w:t>2026-2030 годы – 0,00 тыс.рублей;</w:t>
            </w:r>
          </w:p>
          <w:p w:rsidR="00855ECE" w:rsidRPr="00E34B13" w:rsidRDefault="00855ECE" w:rsidP="004242F9">
            <w:pPr>
              <w:ind w:left="819" w:right="287"/>
            </w:pPr>
            <w:r>
              <w:t>2031-3035 года – 0,00 тыс.рублей;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респ</w:t>
            </w:r>
            <w:r>
              <w:rPr>
                <w:rFonts w:ascii="Times New Roman" w:hAnsi="Times New Roman"/>
              </w:rPr>
              <w:t xml:space="preserve">убликанского бюджета – 2 482,8 тыс.  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1212,4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855ECE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- 79,4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855ECE" w:rsidRDefault="00855ECE" w:rsidP="004242F9">
            <w:pPr>
              <w:ind w:left="819" w:right="287"/>
            </w:pPr>
            <w:r>
              <w:t>2025 год -79,4 тыс.рублей;</w:t>
            </w:r>
          </w:p>
          <w:p w:rsidR="00855ECE" w:rsidRDefault="00855ECE" w:rsidP="004242F9">
            <w:pPr>
              <w:ind w:left="819" w:right="287"/>
            </w:pPr>
            <w:r>
              <w:t>2026-2030 годы – 397,0 тыс.рублей;</w:t>
            </w:r>
          </w:p>
          <w:p w:rsidR="00855ECE" w:rsidRPr="00E34B13" w:rsidRDefault="00855ECE" w:rsidP="004242F9">
            <w:pPr>
              <w:ind w:left="819" w:right="287"/>
            </w:pPr>
            <w:r>
              <w:t>2031-3035 года – 397,0 тыс.рублей;</w:t>
            </w:r>
          </w:p>
          <w:p w:rsidR="00855ECE" w:rsidRPr="00C25555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>тва местных бюджетов – 21 040,0</w:t>
            </w:r>
            <w:r w:rsidRPr="00C25555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3341,2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1023,3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1111,7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855ECE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855ECE" w:rsidRDefault="00855ECE" w:rsidP="004242F9">
            <w:pPr>
              <w:ind w:left="819" w:right="287"/>
            </w:pPr>
            <w:r>
              <w:lastRenderedPageBreak/>
              <w:t>2025 год – 1111,7 тыс.</w:t>
            </w:r>
            <w:r w:rsidRPr="0008503B">
              <w:t> </w:t>
            </w:r>
            <w:r>
              <w:t>рублей;</w:t>
            </w:r>
          </w:p>
          <w:p w:rsidR="00855ECE" w:rsidRDefault="00855ECE" w:rsidP="004242F9">
            <w:pPr>
              <w:ind w:left="819" w:right="287"/>
            </w:pPr>
            <w:r>
              <w:t>2026-2030 годы - 5558,5 тыс. рублей</w:t>
            </w:r>
          </w:p>
          <w:p w:rsidR="00855ECE" w:rsidRPr="0008503B" w:rsidRDefault="00855ECE" w:rsidP="004242F9">
            <w:pPr>
              <w:ind w:left="819" w:right="287"/>
            </w:pPr>
            <w:r>
              <w:t>2031-2036 годы – 5558,5 тыс. рублей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вн</w:t>
            </w:r>
            <w:r>
              <w:rPr>
                <w:rFonts w:ascii="Times New Roman" w:hAnsi="Times New Roman"/>
              </w:rPr>
              <w:t xml:space="preserve">ебюджетных источников – 76,0 тыс. 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76,0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855ECE" w:rsidRPr="0008503B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855ECE" w:rsidRDefault="00855ECE" w:rsidP="004242F9">
            <w:pPr>
              <w:pStyle w:val="a8"/>
              <w:ind w:left="819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855ECE" w:rsidRDefault="00855ECE" w:rsidP="004242F9">
            <w:pPr>
              <w:ind w:left="819" w:right="287"/>
            </w:pPr>
            <w:r>
              <w:t>2025 год -0,00 тыс.рублей;</w:t>
            </w:r>
          </w:p>
          <w:p w:rsidR="00855ECE" w:rsidRDefault="00855ECE" w:rsidP="004242F9">
            <w:pPr>
              <w:ind w:left="819" w:right="287"/>
            </w:pPr>
            <w:r>
              <w:t>2026-2030 годы – 0,00 тыс.рублей;</w:t>
            </w:r>
          </w:p>
          <w:p w:rsidR="00855ECE" w:rsidRPr="00E34B13" w:rsidRDefault="00855ECE" w:rsidP="004242F9">
            <w:pPr>
              <w:ind w:left="819" w:right="287"/>
            </w:pPr>
            <w:r>
              <w:t>2031-3035 года – 0,00 тыс.рублей.</w:t>
            </w:r>
          </w:p>
          <w:p w:rsidR="00855ECE" w:rsidRDefault="002F2CF1" w:rsidP="004242F9">
            <w:pPr>
              <w:ind w:left="819" w:right="287"/>
              <w:jc w:val="both"/>
            </w:pPr>
            <w:r>
              <w:rPr>
                <w:sz w:val="24"/>
              </w:rPr>
              <w:t xml:space="preserve">              </w:t>
            </w:r>
            <w:r w:rsidR="00855ECE" w:rsidRPr="00753B8B">
              <w:rPr>
                <w:sz w:val="24"/>
              </w:rPr>
              <w:t xml:space="preserve">Объемы и источники финансирования </w:t>
            </w:r>
            <w:r>
              <w:rPr>
                <w:sz w:val="24"/>
              </w:rPr>
              <w:t>под</w:t>
            </w:r>
            <w:r w:rsidR="00855ECE" w:rsidRPr="00753B8B">
              <w:rPr>
                <w:sz w:val="24"/>
              </w:rPr>
              <w:t xml:space="preserve">программы уточняются при формировании бюджета </w:t>
            </w:r>
            <w:r w:rsidR="00855ECE">
              <w:rPr>
                <w:sz w:val="24"/>
              </w:rPr>
              <w:t>Порецкого</w:t>
            </w:r>
            <w:r w:rsidR="00855ECE" w:rsidRPr="00753B8B">
              <w:rPr>
                <w:sz w:val="24"/>
              </w:rPr>
              <w:t xml:space="preserve"> сельского поселения </w:t>
            </w:r>
            <w:r w:rsidR="00855ECE">
              <w:rPr>
                <w:sz w:val="24"/>
              </w:rPr>
              <w:t>Порецкого</w:t>
            </w:r>
            <w:r w:rsidR="00855ECE"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r w:rsidR="00855ECE">
              <w:rPr>
                <w:sz w:val="24"/>
              </w:rPr>
              <w:t>.</w:t>
            </w:r>
          </w:p>
          <w:p w:rsidR="002F2CF1" w:rsidRPr="00FE00C3" w:rsidRDefault="002F2CF1" w:rsidP="002F2CF1">
            <w:pPr>
              <w:ind w:left="3229"/>
              <w:jc w:val="both"/>
            </w:pPr>
          </w:p>
        </w:tc>
      </w:tr>
      <w:tr w:rsidR="00855ECE" w:rsidRPr="004C7316" w:rsidTr="004242F9">
        <w:trPr>
          <w:trHeight w:val="460"/>
        </w:trPr>
        <w:tc>
          <w:tcPr>
            <w:tcW w:w="1552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415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3032" w:type="pct"/>
          </w:tcPr>
          <w:p w:rsidR="00855ECE" w:rsidRPr="00FE00C3" w:rsidRDefault="00855ECE" w:rsidP="008A1D9E">
            <w:pPr>
              <w:jc w:val="both"/>
            </w:pPr>
          </w:p>
        </w:tc>
      </w:tr>
    </w:tbl>
    <w:p w:rsidR="00526EBB" w:rsidRDefault="00526EBB" w:rsidP="00526EBB">
      <w:pPr>
        <w:pStyle w:val="1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абзаца четыре раздела 3  «Характеристика основных мероприятий» подпрограммы дополнить абзацем</w:t>
      </w:r>
      <w:r w:rsidR="00675ABB">
        <w:rPr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>:</w:t>
      </w:r>
    </w:p>
    <w:p w:rsidR="00526EBB" w:rsidRDefault="00526EBB" w:rsidP="00526EBB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«Мероприятие 1.3 «Реализация проектов развития общественной инфраструктуры, основанных на местных инициативах».</w:t>
      </w:r>
    </w:p>
    <w:p w:rsidR="00176C66" w:rsidRDefault="00176C66" w:rsidP="00526EBB">
      <w:pPr>
        <w:pStyle w:val="11"/>
        <w:ind w:left="709"/>
        <w:jc w:val="both"/>
        <w:rPr>
          <w:sz w:val="24"/>
          <w:szCs w:val="24"/>
        </w:rPr>
      </w:pPr>
    </w:p>
    <w:p w:rsidR="00526EBB" w:rsidRDefault="00526EBB" w:rsidP="00526EBB">
      <w:pPr>
        <w:pStyle w:val="1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Раздел 4 подпрограммы изложить в следующей редакции:</w:t>
      </w:r>
    </w:p>
    <w:p w:rsidR="00526EBB" w:rsidRPr="00675ABB" w:rsidRDefault="00526EBB" w:rsidP="00526EB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176C66" w:rsidRPr="00675ABB">
        <w:rPr>
          <w:b/>
          <w:sz w:val="24"/>
          <w:szCs w:val="24"/>
        </w:rPr>
        <w:t>Раздел 4</w:t>
      </w:r>
      <w:r w:rsidRPr="00675ABB">
        <w:rPr>
          <w:b/>
          <w:sz w:val="24"/>
          <w:szCs w:val="24"/>
        </w:rPr>
        <w:t xml:space="preserve">. </w:t>
      </w:r>
      <w:r w:rsidR="00176C66" w:rsidRPr="00675ABB">
        <w:rPr>
          <w:b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176C66" w:rsidRPr="00176C66" w:rsidRDefault="00526EBB" w:rsidP="00176C66">
      <w:pPr>
        <w:rPr>
          <w:sz w:val="24"/>
          <w:szCs w:val="24"/>
        </w:rPr>
      </w:pPr>
      <w:r w:rsidRPr="00D236CA">
        <w:rPr>
          <w:sz w:val="24"/>
          <w:szCs w:val="24"/>
        </w:rPr>
        <w:tab/>
      </w:r>
      <w:r w:rsidR="00176C66" w:rsidRPr="00176C66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 w:rsidR="00176C66">
        <w:rPr>
          <w:sz w:val="24"/>
          <w:szCs w:val="24"/>
        </w:rPr>
        <w:t>29 750,6</w:t>
      </w:r>
      <w:r w:rsidR="00176C66" w:rsidRPr="00176C66">
        <w:rPr>
          <w:sz w:val="24"/>
          <w:szCs w:val="24"/>
        </w:rPr>
        <w:t xml:space="preserve"> тыс. рублей, в том числе за счет средств федерального бюджета – </w:t>
      </w:r>
      <w:r w:rsidR="00176C66">
        <w:rPr>
          <w:sz w:val="24"/>
          <w:szCs w:val="24"/>
        </w:rPr>
        <w:t>6151,8</w:t>
      </w:r>
      <w:r w:rsidR="00176C66" w:rsidRPr="00176C66">
        <w:rPr>
          <w:sz w:val="24"/>
          <w:szCs w:val="24"/>
        </w:rPr>
        <w:t xml:space="preserve"> тыс. рублей, республиканского бюджета Чувашской Республики </w:t>
      </w:r>
      <w:r w:rsidR="00176C66">
        <w:rPr>
          <w:sz w:val="24"/>
          <w:szCs w:val="24"/>
        </w:rPr>
        <w:t>–</w:t>
      </w:r>
      <w:r w:rsidR="00176C66" w:rsidRPr="00176C66">
        <w:rPr>
          <w:sz w:val="24"/>
          <w:szCs w:val="24"/>
        </w:rPr>
        <w:t xml:space="preserve"> </w:t>
      </w:r>
      <w:r w:rsidR="00176C66">
        <w:rPr>
          <w:sz w:val="24"/>
          <w:szCs w:val="24"/>
        </w:rPr>
        <w:t>2482,8</w:t>
      </w:r>
      <w:r w:rsidR="00176C66" w:rsidRPr="00176C66">
        <w:rPr>
          <w:sz w:val="24"/>
          <w:szCs w:val="24"/>
        </w:rPr>
        <w:t xml:space="preserve">  тыс. рублей, местного бюджета – </w:t>
      </w:r>
      <w:r w:rsidR="00176C66">
        <w:rPr>
          <w:sz w:val="24"/>
          <w:szCs w:val="24"/>
        </w:rPr>
        <w:t>21040,0</w:t>
      </w:r>
      <w:r w:rsidR="00176C66" w:rsidRPr="00176C66">
        <w:rPr>
          <w:sz w:val="24"/>
          <w:szCs w:val="24"/>
        </w:rPr>
        <w:t xml:space="preserve"> тыс. рублей, внебюджетных источников - 76,0 тыс. рублей.</w:t>
      </w:r>
    </w:p>
    <w:p w:rsidR="00176C66" w:rsidRDefault="00176C66" w:rsidP="00176C6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76C66">
        <w:rPr>
          <w:sz w:val="24"/>
          <w:szCs w:val="24"/>
        </w:rPr>
        <w:t xml:space="preserve"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</w:t>
      </w:r>
      <w:r>
        <w:rPr>
          <w:sz w:val="24"/>
          <w:szCs w:val="24"/>
        </w:rPr>
        <w:t>бюджета Порецкого сельского поселения Порецкого района Чувашской Республики</w:t>
      </w:r>
      <w:r w:rsidRPr="00176C66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176C66" w:rsidRDefault="00176C66" w:rsidP="00176C66">
      <w:pPr>
        <w:rPr>
          <w:sz w:val="24"/>
          <w:szCs w:val="24"/>
        </w:rPr>
      </w:pPr>
    </w:p>
    <w:p w:rsidR="00176C66" w:rsidRPr="00176C66" w:rsidRDefault="00176C66" w:rsidP="00176C66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1.8  Приложение № 3 к подпрограмме изложить в редакции согласно приложению № 2 к настоящему постановлению.</w:t>
      </w:r>
    </w:p>
    <w:p w:rsidR="00855ECE" w:rsidRDefault="00855ECE" w:rsidP="00176C66">
      <w:pPr>
        <w:ind w:left="1069"/>
        <w:jc w:val="both"/>
        <w:rPr>
          <w:sz w:val="24"/>
          <w:szCs w:val="24"/>
        </w:rPr>
      </w:pPr>
    </w:p>
    <w:p w:rsidR="009B4866" w:rsidRPr="00D25425" w:rsidRDefault="009B4866" w:rsidP="009774C8">
      <w:pPr>
        <w:pStyle w:val="11"/>
        <w:ind w:left="0"/>
        <w:jc w:val="both"/>
        <w:rPr>
          <w:sz w:val="24"/>
          <w:szCs w:val="24"/>
        </w:rPr>
      </w:pPr>
    </w:p>
    <w:p w:rsidR="009B4866" w:rsidRPr="00D25425" w:rsidRDefault="009B4866" w:rsidP="00526EB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5454B6" w:rsidRPr="00D229A4" w:rsidRDefault="005454B6" w:rsidP="005454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9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454B6" w:rsidRPr="00D229A4" w:rsidRDefault="005454B6" w:rsidP="005454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9A4">
        <w:rPr>
          <w:rFonts w:ascii="Times New Roman" w:hAnsi="Times New Roman" w:cs="Times New Roman"/>
          <w:sz w:val="24"/>
          <w:szCs w:val="24"/>
        </w:rPr>
        <w:t xml:space="preserve">Порецкого сельского поселения </w:t>
      </w:r>
      <w:r w:rsidRPr="00D229A4">
        <w:rPr>
          <w:rFonts w:ascii="Times New Roman" w:hAnsi="Times New Roman" w:cs="Times New Roman"/>
          <w:sz w:val="24"/>
          <w:szCs w:val="24"/>
        </w:rPr>
        <w:tab/>
      </w:r>
      <w:r w:rsidRPr="00D22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29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29A4">
        <w:rPr>
          <w:rFonts w:ascii="Times New Roman" w:hAnsi="Times New Roman" w:cs="Times New Roman"/>
          <w:sz w:val="24"/>
          <w:szCs w:val="24"/>
        </w:rPr>
        <w:t xml:space="preserve"> А.Е. Барыкин</w:t>
      </w:r>
    </w:p>
    <w:p w:rsidR="005454B6" w:rsidRPr="00D229A4" w:rsidRDefault="005454B6" w:rsidP="00545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675ABB">
          <w:pgSz w:w="11906" w:h="16838"/>
          <w:pgMar w:top="720" w:right="454" w:bottom="720" w:left="1134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2078DB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="007A3397" w:rsidRPr="007A3397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8A08E8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</w:t>
      </w:r>
      <w:r w:rsidR="00B24170">
        <w:rPr>
          <w:sz w:val="18"/>
          <w:szCs w:val="18"/>
        </w:rPr>
        <w:t>оселе</w:t>
      </w:r>
      <w:r w:rsidR="00762703">
        <w:rPr>
          <w:sz w:val="18"/>
          <w:szCs w:val="18"/>
        </w:rPr>
        <w:t xml:space="preserve">ния Порецкого района от  </w:t>
      </w:r>
      <w:r w:rsidR="0022101D">
        <w:rPr>
          <w:sz w:val="18"/>
          <w:szCs w:val="18"/>
        </w:rPr>
        <w:t>28</w:t>
      </w:r>
      <w:r w:rsidR="004A5ECA">
        <w:rPr>
          <w:sz w:val="18"/>
          <w:szCs w:val="18"/>
        </w:rPr>
        <w:t>.05.2019</w:t>
      </w:r>
      <w:r w:rsidRPr="007A3397">
        <w:rPr>
          <w:sz w:val="18"/>
          <w:szCs w:val="18"/>
        </w:rPr>
        <w:t xml:space="preserve"> №</w:t>
      </w:r>
      <w:r w:rsidR="000A3FAB">
        <w:rPr>
          <w:sz w:val="18"/>
          <w:szCs w:val="18"/>
        </w:rPr>
        <w:t xml:space="preserve"> </w:t>
      </w:r>
      <w:r w:rsidR="0022101D">
        <w:rPr>
          <w:sz w:val="18"/>
          <w:szCs w:val="18"/>
        </w:rPr>
        <w:t>61</w:t>
      </w:r>
      <w:r w:rsidRPr="007A3397">
        <w:rPr>
          <w:sz w:val="18"/>
          <w:szCs w:val="18"/>
        </w:rPr>
        <w:t xml:space="preserve">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4A5ECA" w:rsidRPr="004A5ECA" w:rsidRDefault="004A5ECA" w:rsidP="004A5ECA">
      <w:pPr>
        <w:autoSpaceDE w:val="0"/>
        <w:autoSpaceDN w:val="0"/>
        <w:adjustRightInd w:val="0"/>
        <w:ind w:left="11624"/>
        <w:jc w:val="right"/>
        <w:outlineLvl w:val="0"/>
        <w:rPr>
          <w:color w:val="000000"/>
          <w:sz w:val="18"/>
          <w:szCs w:val="18"/>
        </w:rPr>
      </w:pPr>
      <w:r w:rsidRPr="004A5ECA">
        <w:rPr>
          <w:color w:val="000000"/>
          <w:sz w:val="18"/>
          <w:szCs w:val="18"/>
        </w:rPr>
        <w:t>Приложение № 2</w:t>
      </w:r>
    </w:p>
    <w:p w:rsidR="004A5ECA" w:rsidRPr="004A5ECA" w:rsidRDefault="004A5ECA" w:rsidP="004A5ECA">
      <w:pPr>
        <w:autoSpaceDE w:val="0"/>
        <w:autoSpaceDN w:val="0"/>
        <w:adjustRightInd w:val="0"/>
        <w:ind w:left="11624"/>
        <w:jc w:val="right"/>
        <w:rPr>
          <w:rStyle w:val="a6"/>
          <w:b w:val="0"/>
          <w:bCs/>
          <w:sz w:val="18"/>
          <w:szCs w:val="18"/>
        </w:rPr>
      </w:pPr>
      <w:r w:rsidRPr="004A5ECA">
        <w:rPr>
          <w:color w:val="000000"/>
          <w:sz w:val="18"/>
          <w:szCs w:val="18"/>
        </w:rPr>
        <w:t>к муниципальной программе Порецкого сельского поселения «Формирование современной городской среды на территории Порецкого сельского поселения»</w:t>
      </w:r>
      <w:r w:rsidRPr="004A5ECA">
        <w:rPr>
          <w:rStyle w:val="a6"/>
          <w:bCs/>
          <w:sz w:val="18"/>
          <w:szCs w:val="18"/>
        </w:rPr>
        <w:t xml:space="preserve">                                                              </w:t>
      </w:r>
    </w:p>
    <w:p w:rsidR="004A5ECA" w:rsidRPr="001D3AD4" w:rsidRDefault="004A5ECA" w:rsidP="004A5ECA">
      <w:pPr>
        <w:jc w:val="center"/>
        <w:rPr>
          <w:rStyle w:val="a6"/>
          <w:b w:val="0"/>
          <w:bCs/>
        </w:rPr>
      </w:pPr>
    </w:p>
    <w:p w:rsidR="004A5ECA" w:rsidRDefault="004A5ECA" w:rsidP="004A5ECA"/>
    <w:p w:rsidR="004A5ECA" w:rsidRPr="0008503B" w:rsidRDefault="004A5ECA" w:rsidP="004A5ECA">
      <w:pPr>
        <w:pStyle w:val="1"/>
        <w:rPr>
          <w:rFonts w:ascii="Times New Roman" w:hAnsi="Times New Roman"/>
        </w:rPr>
      </w:pPr>
      <w:r w:rsidRPr="0008503B">
        <w:rPr>
          <w:rFonts w:ascii="Times New Roman" w:hAnsi="Times New Roman"/>
        </w:rPr>
        <w:t>Ресурсное обеспечение</w:t>
      </w:r>
      <w:r w:rsidRPr="0008503B">
        <w:rPr>
          <w:rFonts w:ascii="Times New Roman" w:hAnsi="Times New Roman"/>
        </w:rPr>
        <w:br/>
        <w:t xml:space="preserve">муниципальной программы </w:t>
      </w:r>
      <w:r>
        <w:rPr>
          <w:rFonts w:ascii="Times New Roman" w:hAnsi="Times New Roman"/>
        </w:rPr>
        <w:t xml:space="preserve">«Формирование современной городской среды на территории Порецкого сельского поселения» </w:t>
      </w:r>
      <w:r w:rsidRPr="0008503B">
        <w:rPr>
          <w:rFonts w:ascii="Times New Roman" w:hAnsi="Times New Roman"/>
        </w:rPr>
        <w:t>за счет всех источников финансирования</w:t>
      </w:r>
    </w:p>
    <w:p w:rsidR="004A5ECA" w:rsidRPr="0008503B" w:rsidRDefault="004A5ECA" w:rsidP="004A5ECA"/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2"/>
        <w:gridCol w:w="1984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4A5ECA" w:rsidRPr="006317F8" w:rsidTr="00B96DFA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hyperlink r:id="rId8" w:history="1">
              <w:r w:rsidRPr="004A5ECA">
                <w:rPr>
                  <w:rStyle w:val="a5"/>
                  <w:color w:val="000000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color w:val="000000"/>
                <w:sz w:val="18"/>
                <w:szCs w:val="18"/>
              </w:rPr>
              <w:t>Расходы по годам,</w:t>
            </w:r>
            <w:r w:rsidRPr="006317F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</w:tr>
      <w:tr w:rsidR="004A5ECA" w:rsidRPr="006317F8" w:rsidTr="00B96DFA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E36E0C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" w:history="1">
              <w:proofErr w:type="spellStart"/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Рз</w:t>
              </w:r>
              <w:proofErr w:type="spellEnd"/>
            </w:hyperlink>
          </w:p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E36E0C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0" w:history="1"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E36E0C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history="1"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ВР</w:t>
              </w:r>
            </w:hyperlink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4A5ECA" w:rsidRPr="006317F8" w:rsidRDefault="004A5ECA" w:rsidP="00EE6E23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4A5ECA" w:rsidRPr="006317F8" w:rsidRDefault="004A5ECA" w:rsidP="00EE6E23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2036</w:t>
            </w:r>
          </w:p>
        </w:tc>
      </w:tr>
      <w:tr w:rsidR="004A5ECA" w:rsidRPr="006317F8" w:rsidTr="00B96DFA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5ECA" w:rsidRPr="004A5ECA" w:rsidRDefault="00E36E0C" w:rsidP="00EE6E23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hyperlink w:anchor="sub_10001" w:history="1">
              <w:r w:rsidR="004A5ECA" w:rsidRPr="004A5ECA">
                <w:rPr>
                  <w:rFonts w:ascii="Times New Roman" w:hAnsi="Times New Roman"/>
                  <w:b/>
                  <w:color w:val="000000"/>
                  <w:sz w:val="18"/>
                  <w:szCs w:val="18"/>
                </w:rPr>
                <w:t>П</w:t>
              </w:r>
              <w:r w:rsidR="004A5ECA" w:rsidRPr="004A5ECA">
                <w:rPr>
                  <w:rStyle w:val="a5"/>
                  <w:b/>
                  <w:color w:val="000000"/>
                  <w:sz w:val="18"/>
                  <w:szCs w:val="18"/>
                </w:rPr>
                <w:t>рограмма</w:t>
              </w:r>
            </w:hyperlink>
          </w:p>
          <w:p w:rsidR="004A5ECA" w:rsidRPr="004A5ECA" w:rsidRDefault="004A5ECA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современной городской среды на территории Порецкого сельского поселения»</w:t>
            </w:r>
          </w:p>
          <w:p w:rsidR="004A5ECA" w:rsidRPr="004A5ECA" w:rsidRDefault="004A5ECA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5ECA" w:rsidRPr="004A5ECA" w:rsidRDefault="004A5ECA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8292.7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2737D2" w:rsidRDefault="002737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3591.4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</w:tr>
      <w:tr w:rsidR="004A5ECA" w:rsidRPr="006317F8" w:rsidTr="00B96DFA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rPr>
                <w:color w:val="000000"/>
              </w:rPr>
            </w:pPr>
            <w:r w:rsidRPr="004A5ECA">
              <w:rPr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rPr>
                <w:color w:val="000000"/>
              </w:rPr>
            </w:pPr>
            <w:r w:rsidRPr="004A5ECA">
              <w:rPr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1212.4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4A5ECA" w:rsidRPr="006317F8" w:rsidTr="00B96DFA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3341.2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2737D2" w:rsidRDefault="002737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1023.3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4A5ECA" w:rsidRPr="006317F8" w:rsidTr="00B96DFA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8292.7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2737D2" w:rsidRDefault="002737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3591.4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</w:tr>
      <w:tr w:rsidR="004A5ECA" w:rsidRPr="006317F8" w:rsidTr="00B96DFA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A5ECA" w:rsidRPr="004A5ECA" w:rsidRDefault="00E36E0C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w:anchor="sub_6000" w:history="1">
              <w:r w:rsidR="004A5ECA" w:rsidRPr="004A5ECA">
                <w:rPr>
                  <w:rStyle w:val="a5"/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="004A5ECA" w:rsidRPr="004A5E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="004A5ECA"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601525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="004A5ECA"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4A5ECA" w:rsidRPr="006317F8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1212.4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4A5ECA" w:rsidRPr="006317F8" w:rsidTr="00B96DFA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3341.2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2737D2" w:rsidRDefault="002737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1023.3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4A5ECA" w:rsidRPr="006317F8" w:rsidTr="00B96DFA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4A5ECA" w:rsidRPr="006317F8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A5ECA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7F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Порецкого сельского поселения Порецкого района Чувашской </w:t>
            </w:r>
            <w:r w:rsidRPr="006317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4491.2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2737D2" w:rsidRDefault="002737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714.3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4A5ECA" w:rsidRPr="006317F8" w:rsidTr="00B96DFA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1177.6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01525" w:rsidRDefault="00601525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3313.6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2737D2" w:rsidRDefault="002737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714.3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4A5ECA" w:rsidRPr="006317F8" w:rsidTr="00B96DFA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1.1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Обеспечение уличного освещения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A6A79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</w:tr>
      <w:tr w:rsidR="004A5ECA" w:rsidRPr="006317F8" w:rsidTr="00B96DFA">
        <w:trPr>
          <w:trHeight w:val="324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A6A79" w:rsidRDefault="004A5ECA" w:rsidP="00EE6E23">
            <w:pPr>
              <w:pStyle w:val="a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</w:tr>
      <w:tr w:rsidR="004A5ECA" w:rsidRPr="006317F8" w:rsidTr="00B96DFA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255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E2681" w:rsidRDefault="006E2681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1768.5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E2681" w:rsidRDefault="006E2681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144.3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</w:tr>
      <w:tr w:rsidR="004A5ECA" w:rsidRPr="006317F8" w:rsidTr="00B96DFA">
        <w:trPr>
          <w:trHeight w:val="415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E2681" w:rsidRDefault="006E2681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1768.5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E2681" w:rsidRDefault="006E2681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144.3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</w:tr>
      <w:tr w:rsidR="004A5ECA" w:rsidRPr="00C75358" w:rsidTr="00B96DFA">
        <w:trPr>
          <w:trHeight w:val="379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C7535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E23" w:rsidRPr="00C75358" w:rsidTr="00B96DFA">
        <w:trPr>
          <w:trHeight w:val="379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проектов развития общественной инфраструктуры, основанных на местных инициативах</w:t>
            </w: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4A5ECA" w:rsidRDefault="00EE6E23" w:rsidP="004A5EC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4A5ECA" w:rsidRDefault="00EE6E23" w:rsidP="00B96DFA">
            <w:pPr>
              <w:pStyle w:val="a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1962.7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B96D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B96DFA">
        <w:trPr>
          <w:trHeight w:val="45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B96DFA">
        <w:trPr>
          <w:trHeight w:val="28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B96DFA">
            <w:pPr>
              <w:pStyle w:val="a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1177.6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B96DFA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B96DFA">
            <w:pPr>
              <w:pStyle w:val="a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785.1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AE6183">
        <w:trPr>
          <w:trHeight w:val="34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82F07" w:rsidRPr="00C75358" w:rsidTr="00AE6183">
        <w:trPr>
          <w:trHeight w:val="345"/>
        </w:trPr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3801.5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2877.1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82F07" w:rsidRPr="00C75358" w:rsidTr="00B96DFA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>
            <w:r w:rsidRPr="0097492D">
              <w:rPr>
                <w:sz w:val="18"/>
                <w:szCs w:val="18"/>
              </w:rPr>
              <w:t>А51</w:t>
            </w:r>
            <w:r w:rsidRPr="0097492D">
              <w:rPr>
                <w:sz w:val="18"/>
                <w:szCs w:val="18"/>
                <w:lang w:val="en-US"/>
              </w:rPr>
              <w:t>F</w:t>
            </w:r>
            <w:r w:rsidRPr="0097492D">
              <w:rPr>
                <w:sz w:val="18"/>
                <w:szCs w:val="18"/>
              </w:rPr>
              <w:t>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2F07" w:rsidRPr="00C75358" w:rsidTr="00B96DFA">
        <w:trPr>
          <w:trHeight w:val="34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>
            <w:r w:rsidRPr="0097492D">
              <w:rPr>
                <w:sz w:val="18"/>
                <w:szCs w:val="18"/>
              </w:rPr>
              <w:t>А51</w:t>
            </w:r>
            <w:r w:rsidRPr="0097492D">
              <w:rPr>
                <w:sz w:val="18"/>
                <w:szCs w:val="18"/>
                <w:lang w:val="en-US"/>
              </w:rPr>
              <w:t>F</w:t>
            </w:r>
            <w:r w:rsidRPr="0097492D">
              <w:rPr>
                <w:sz w:val="18"/>
                <w:szCs w:val="18"/>
              </w:rPr>
              <w:t>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82F07" w:rsidRPr="00C75358" w:rsidTr="00B96DFA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309.0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2F07" w:rsidRPr="00C75358" w:rsidTr="00B96DFA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2F07" w:rsidRPr="00C75358" w:rsidTr="00B96DFA">
        <w:trPr>
          <w:trHeight w:val="345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формирования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современной городской среды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3801.5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2877.1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82F07" w:rsidRPr="00C75358" w:rsidTr="00B96DFA">
        <w:trPr>
          <w:trHeight w:val="27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2F07" w:rsidRPr="00C75358" w:rsidTr="00B96DFA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82F07" w:rsidRPr="00C75358" w:rsidTr="00B96DFA">
        <w:trPr>
          <w:trHeight w:val="34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309.0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2F07" w:rsidRPr="00C75358" w:rsidTr="00B96DFA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07" w:rsidRPr="006317F8" w:rsidRDefault="00C82F07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B5E62" w:rsidRDefault="00AB5E62" w:rsidP="00DD49E8">
      <w:pPr>
        <w:ind w:left="10320"/>
        <w:jc w:val="right"/>
        <w:rPr>
          <w:sz w:val="24"/>
          <w:szCs w:val="24"/>
        </w:rPr>
      </w:pP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B96DFA" w:rsidRDefault="00B96DFA" w:rsidP="00B96DFA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Pr="007A3397">
        <w:rPr>
          <w:sz w:val="18"/>
          <w:szCs w:val="18"/>
        </w:rPr>
        <w:t xml:space="preserve"> 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</w:t>
      </w:r>
      <w:r w:rsidR="0022101D">
        <w:rPr>
          <w:sz w:val="18"/>
          <w:szCs w:val="18"/>
        </w:rPr>
        <w:t>оселения Порецкого района от  28</w:t>
      </w:r>
      <w:r>
        <w:rPr>
          <w:sz w:val="18"/>
          <w:szCs w:val="18"/>
        </w:rPr>
        <w:t>.05.2019</w:t>
      </w:r>
      <w:r w:rsidRPr="007A3397">
        <w:rPr>
          <w:sz w:val="18"/>
          <w:szCs w:val="18"/>
        </w:rPr>
        <w:t xml:space="preserve"> №</w:t>
      </w:r>
      <w:r w:rsidR="0022101D">
        <w:rPr>
          <w:sz w:val="18"/>
          <w:szCs w:val="18"/>
        </w:rPr>
        <w:t>61</w:t>
      </w:r>
      <w:r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B96DFA" w:rsidRPr="00B96DFA" w:rsidRDefault="00B96DFA" w:rsidP="00B96DFA">
      <w:pPr>
        <w:autoSpaceDE w:val="0"/>
        <w:autoSpaceDN w:val="0"/>
        <w:adjustRightInd w:val="0"/>
        <w:ind w:left="11907"/>
        <w:jc w:val="right"/>
        <w:outlineLvl w:val="0"/>
        <w:rPr>
          <w:color w:val="000000"/>
          <w:sz w:val="18"/>
          <w:szCs w:val="18"/>
        </w:rPr>
      </w:pPr>
      <w:r w:rsidRPr="00B96DFA">
        <w:rPr>
          <w:color w:val="000000"/>
          <w:sz w:val="18"/>
          <w:szCs w:val="18"/>
        </w:rPr>
        <w:t>Приложение № 3</w:t>
      </w:r>
    </w:p>
    <w:p w:rsidR="00B96DFA" w:rsidRPr="00B96DFA" w:rsidRDefault="00B96DFA" w:rsidP="00B96DFA">
      <w:pPr>
        <w:autoSpaceDE w:val="0"/>
        <w:autoSpaceDN w:val="0"/>
        <w:adjustRightInd w:val="0"/>
        <w:ind w:left="11907"/>
        <w:jc w:val="both"/>
        <w:outlineLvl w:val="0"/>
        <w:rPr>
          <w:sz w:val="18"/>
          <w:szCs w:val="18"/>
        </w:rPr>
      </w:pPr>
      <w:r w:rsidRPr="00B96DFA">
        <w:rPr>
          <w:color w:val="000000"/>
          <w:sz w:val="18"/>
          <w:szCs w:val="18"/>
        </w:rPr>
        <w:t>к подпрограмме «Благоустройство дворовых и общественных территорий" муниципальной программы Порецкого сельского поселения «Формирование современной городской среды на территории Порецкого сельского поселения»</w:t>
      </w:r>
    </w:p>
    <w:p w:rsidR="00B96DFA" w:rsidRDefault="00B96DFA" w:rsidP="00B96DFA"/>
    <w:p w:rsidR="00B96DFA" w:rsidRDefault="00B96DFA" w:rsidP="00B96DFA"/>
    <w:p w:rsidR="00B96DFA" w:rsidRPr="0008503B" w:rsidRDefault="00B96DFA" w:rsidP="00B96DFA">
      <w:pPr>
        <w:pStyle w:val="1"/>
        <w:rPr>
          <w:rFonts w:ascii="Times New Roman" w:hAnsi="Times New Roman"/>
        </w:rPr>
      </w:pPr>
      <w:r w:rsidRPr="0008503B">
        <w:rPr>
          <w:rFonts w:ascii="Times New Roman" w:hAnsi="Times New Roman"/>
        </w:rPr>
        <w:t>Ресурсное обеспечение</w:t>
      </w:r>
      <w:r w:rsidRPr="0008503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подпрограммы «Благоустройство дворовых и общественных территорий» </w:t>
      </w:r>
      <w:r w:rsidRPr="0008503B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 xml:space="preserve">«Формирование современной городской среды на территории Порецкого сельского поселения» </w:t>
      </w:r>
      <w:r w:rsidRPr="0008503B">
        <w:rPr>
          <w:rFonts w:ascii="Times New Roman" w:hAnsi="Times New Roman"/>
        </w:rPr>
        <w:t>за счет всех источников финансирования</w:t>
      </w:r>
    </w:p>
    <w:tbl>
      <w:tblPr>
        <w:tblW w:w="152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32"/>
        <w:gridCol w:w="32"/>
        <w:gridCol w:w="859"/>
        <w:gridCol w:w="63"/>
        <w:gridCol w:w="1305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B96DFA" w:rsidRPr="008D6309" w:rsidTr="00B96DFA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hyperlink r:id="rId12" w:history="1">
              <w:r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 xml:space="preserve">       </w:t>
            </w:r>
            <w:r w:rsidRPr="00C75358">
              <w:rPr>
                <w:color w:val="000000"/>
                <w:sz w:val="18"/>
                <w:szCs w:val="18"/>
              </w:rPr>
              <w:t>Расходы по годам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D6309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</w:tr>
      <w:tr w:rsidR="00B96DFA" w:rsidRPr="008D6309" w:rsidTr="00B96DFA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E36E0C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Рз</w:t>
              </w:r>
              <w:proofErr w:type="spellEnd"/>
            </w:hyperlink>
          </w:p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E36E0C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E36E0C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2036</w:t>
            </w:r>
          </w:p>
        </w:tc>
      </w:tr>
      <w:tr w:rsidR="00766BC8" w:rsidRPr="008D6309" w:rsidTr="00B96DFA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01525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8292.7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2737D2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3591.4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</w:tr>
      <w:tr w:rsidR="00766BC8" w:rsidRPr="008D6309" w:rsidTr="00B96DFA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66BC8" w:rsidRPr="008D6309" w:rsidRDefault="00E36E0C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766BC8" w:rsidRPr="00B96DFA">
                <w:rPr>
                  <w:rStyle w:val="a5"/>
                  <w:rFonts w:cs="Times New Roman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766BC8" w:rsidRPr="00B96D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766BC8" w:rsidRPr="008D6309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01525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6BC8" w:rsidRPr="008D6309" w:rsidTr="00B96DFA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01525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1212.4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766BC8" w:rsidRPr="008D6309" w:rsidTr="00B96DFA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01525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3341.2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2737D2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1023.3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766BC8" w:rsidRPr="008D6309" w:rsidTr="00B96DFA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jc w:val="center"/>
        </w:trPr>
        <w:tc>
          <w:tcPr>
            <w:tcW w:w="15221" w:type="dxa"/>
            <w:gridSpan w:val="21"/>
            <w:tcBorders>
              <w:bottom w:val="single" w:sz="4" w:space="0" w:color="auto"/>
            </w:tcBorders>
          </w:tcPr>
          <w:p w:rsidR="00B96DFA" w:rsidRPr="008D6309" w:rsidRDefault="00B96DFA" w:rsidP="008A1D9E">
            <w:pPr>
              <w:tabs>
                <w:tab w:val="left" w:pos="142"/>
              </w:tabs>
              <w:ind w:left="15"/>
              <w:rPr>
                <w:b/>
                <w:sz w:val="20"/>
                <w:szCs w:val="20"/>
              </w:rPr>
            </w:pPr>
            <w:r w:rsidRPr="008D6309">
              <w:rPr>
                <w:b/>
                <w:sz w:val="20"/>
                <w:szCs w:val="20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>
              <w:rPr>
                <w:b/>
                <w:sz w:val="20"/>
                <w:szCs w:val="20"/>
              </w:rPr>
              <w:t>Порецкого</w:t>
            </w:r>
            <w:r w:rsidRPr="008D6309">
              <w:rPr>
                <w:b/>
                <w:sz w:val="20"/>
                <w:szCs w:val="20"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C8" w:rsidRPr="008D6309" w:rsidTr="00B96DFA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01525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4491.2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2737D2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714.3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766BC8" w:rsidRPr="008D6309" w:rsidTr="00B96DFA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6BC8" w:rsidRPr="008D6309" w:rsidTr="00B96DFA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01525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1177.6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6BC8" w:rsidRPr="008D6309" w:rsidTr="00B96DFA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01525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3313.6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2737D2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714.3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766BC8" w:rsidRPr="008D6309" w:rsidTr="00B96DFA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8D6309" w:rsidRDefault="00766BC8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C8" w:rsidRPr="006317F8" w:rsidRDefault="00766BC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Обеспечение уличного освещения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A6A79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</w:tr>
      <w:tr w:rsidR="00B96DFA" w:rsidRPr="008D6309" w:rsidTr="00B96DFA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A6A79" w:rsidRDefault="00B96DFA" w:rsidP="008A1D9E">
            <w:pPr>
              <w:pStyle w:val="a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</w:tr>
      <w:tr w:rsidR="00B96DFA" w:rsidRPr="008D6309" w:rsidTr="00B96DFA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6DFA" w:rsidRPr="008D6309" w:rsidTr="00B96DFA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E2681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1768.5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E2681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144.3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</w:tr>
      <w:tr w:rsidR="00B96DFA" w:rsidRPr="008D6309" w:rsidTr="00B96DFA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E2681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1768.5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E2681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144.3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</w:tr>
      <w:tr w:rsidR="00B96DFA" w:rsidRPr="008D6309" w:rsidTr="00B96DFA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C7535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604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B96DFA" w:rsidRPr="006317F8" w:rsidRDefault="00B96DFA" w:rsidP="00B96DFA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проектов развития общественной инфраструктуры, основанных на местных инициативах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B96DF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B96DF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2S6570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4A5ECA" w:rsidRDefault="00B96DFA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1962.7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8D63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едеральный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40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>
            <w:r w:rsidRPr="0085723F">
              <w:rPr>
                <w:sz w:val="20"/>
                <w:szCs w:val="20"/>
              </w:rPr>
              <w:t>А510</w:t>
            </w:r>
            <w:r w:rsidRPr="0085723F">
              <w:rPr>
                <w:sz w:val="20"/>
                <w:szCs w:val="20"/>
                <w:lang w:val="en-US"/>
              </w:rPr>
              <w:t>2S6570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41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>
            <w:r w:rsidRPr="0085723F">
              <w:rPr>
                <w:sz w:val="20"/>
                <w:szCs w:val="20"/>
              </w:rPr>
              <w:t>А510</w:t>
            </w:r>
            <w:r w:rsidRPr="0085723F">
              <w:rPr>
                <w:sz w:val="20"/>
                <w:szCs w:val="20"/>
                <w:lang w:val="en-US"/>
              </w:rPr>
              <w:t>2S6570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6DFA" w:rsidRPr="008D6309" w:rsidTr="00C82F07">
        <w:trPr>
          <w:trHeight w:val="411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>
            <w:r w:rsidRPr="0085723F">
              <w:rPr>
                <w:sz w:val="20"/>
                <w:szCs w:val="20"/>
              </w:rPr>
              <w:t>А510</w:t>
            </w:r>
            <w:r w:rsidRPr="0085723F">
              <w:rPr>
                <w:sz w:val="20"/>
                <w:szCs w:val="20"/>
                <w:lang w:val="en-US"/>
              </w:rPr>
              <w:t>2S6570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2F07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3801.5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2877.1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82F07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2.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 w:rsidP="008520B1">
            <w:r w:rsidRPr="0097492D">
              <w:rPr>
                <w:sz w:val="18"/>
                <w:szCs w:val="18"/>
              </w:rPr>
              <w:t>А51</w:t>
            </w:r>
            <w:r w:rsidRPr="0097492D">
              <w:rPr>
                <w:sz w:val="18"/>
                <w:szCs w:val="18"/>
                <w:lang w:val="en-US"/>
              </w:rPr>
              <w:t>F</w:t>
            </w:r>
            <w:r w:rsidRPr="0097492D">
              <w:rPr>
                <w:sz w:val="18"/>
                <w:szCs w:val="18"/>
              </w:rPr>
              <w:t>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2F07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Default="00C82F07" w:rsidP="008520B1">
            <w:r w:rsidRPr="0097492D">
              <w:rPr>
                <w:sz w:val="18"/>
                <w:szCs w:val="18"/>
              </w:rPr>
              <w:t>А51</w:t>
            </w:r>
            <w:r w:rsidRPr="0097492D">
              <w:rPr>
                <w:sz w:val="18"/>
                <w:szCs w:val="18"/>
                <w:lang w:val="en-US"/>
              </w:rPr>
              <w:t>F</w:t>
            </w:r>
            <w:r w:rsidRPr="0097492D">
              <w:rPr>
                <w:sz w:val="18"/>
                <w:szCs w:val="18"/>
              </w:rPr>
              <w:t>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82F07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3400AE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309.0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2F07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7" w:rsidRPr="006317F8" w:rsidRDefault="00C82F07" w:rsidP="008520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6DFA" w:rsidRPr="008D6309" w:rsidTr="00C82F07">
        <w:trPr>
          <w:trHeight w:val="432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400AE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3801.5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400AE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2877.1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B96DFA" w:rsidRPr="008D6309" w:rsidTr="00B96DFA">
        <w:trPr>
          <w:trHeight w:val="396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400AE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6DFA" w:rsidRPr="008D6309" w:rsidTr="00B96DFA">
        <w:trPr>
          <w:trHeight w:val="42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400AE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B96DFA" w:rsidRPr="008D6309" w:rsidTr="00B96DFA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400AE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400AE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309.0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6DFA" w:rsidRPr="008D6309" w:rsidTr="00B96DFA">
        <w:trPr>
          <w:trHeight w:val="428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96DFA" w:rsidRDefault="00B96DFA" w:rsidP="00B96DFA"/>
    <w:p w:rsidR="00B96DFA" w:rsidRPr="005249DC" w:rsidRDefault="00B96DFA" w:rsidP="00DD49E8">
      <w:pPr>
        <w:ind w:left="10320"/>
        <w:jc w:val="right"/>
        <w:rPr>
          <w:sz w:val="24"/>
          <w:szCs w:val="24"/>
        </w:rPr>
      </w:pPr>
    </w:p>
    <w:sectPr w:rsidR="00B96DFA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20" w:rsidRDefault="00C02620" w:rsidP="00981488">
      <w:r>
        <w:separator/>
      </w:r>
    </w:p>
  </w:endnote>
  <w:endnote w:type="continuationSeparator" w:id="0">
    <w:p w:rsidR="00C02620" w:rsidRDefault="00C0262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20" w:rsidRDefault="00C02620" w:rsidP="00981488">
      <w:r>
        <w:separator/>
      </w:r>
    </w:p>
  </w:footnote>
  <w:footnote w:type="continuationSeparator" w:id="0">
    <w:p w:rsidR="00C02620" w:rsidRDefault="00C0262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F70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60F2A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912707D"/>
    <w:multiLevelType w:val="multilevel"/>
    <w:tmpl w:val="880A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5BF2"/>
    <w:rsid w:val="00026982"/>
    <w:rsid w:val="0004784F"/>
    <w:rsid w:val="00075334"/>
    <w:rsid w:val="0008767D"/>
    <w:rsid w:val="00087888"/>
    <w:rsid w:val="000A3FAB"/>
    <w:rsid w:val="000B1C2F"/>
    <w:rsid w:val="000D030F"/>
    <w:rsid w:val="000F18A5"/>
    <w:rsid w:val="000F6815"/>
    <w:rsid w:val="001004B6"/>
    <w:rsid w:val="00112687"/>
    <w:rsid w:val="00112DBE"/>
    <w:rsid w:val="0013396B"/>
    <w:rsid w:val="0015066C"/>
    <w:rsid w:val="00166962"/>
    <w:rsid w:val="00172131"/>
    <w:rsid w:val="001760F9"/>
    <w:rsid w:val="00176C66"/>
    <w:rsid w:val="001B3001"/>
    <w:rsid w:val="001B59AC"/>
    <w:rsid w:val="001D4044"/>
    <w:rsid w:val="001D4B67"/>
    <w:rsid w:val="001D4E6D"/>
    <w:rsid w:val="001F449A"/>
    <w:rsid w:val="002078DB"/>
    <w:rsid w:val="0022101D"/>
    <w:rsid w:val="00232D1B"/>
    <w:rsid w:val="00233B75"/>
    <w:rsid w:val="002407DB"/>
    <w:rsid w:val="00263D4A"/>
    <w:rsid w:val="002737D2"/>
    <w:rsid w:val="0029378E"/>
    <w:rsid w:val="002A7039"/>
    <w:rsid w:val="002B6098"/>
    <w:rsid w:val="002B62C5"/>
    <w:rsid w:val="002C6859"/>
    <w:rsid w:val="002E5015"/>
    <w:rsid w:val="002F2CF1"/>
    <w:rsid w:val="00301115"/>
    <w:rsid w:val="00303FFF"/>
    <w:rsid w:val="00326C72"/>
    <w:rsid w:val="003400AE"/>
    <w:rsid w:val="00347F95"/>
    <w:rsid w:val="0035265A"/>
    <w:rsid w:val="0035323B"/>
    <w:rsid w:val="00355BE6"/>
    <w:rsid w:val="003C6D96"/>
    <w:rsid w:val="003F4C40"/>
    <w:rsid w:val="00402A95"/>
    <w:rsid w:val="0042033D"/>
    <w:rsid w:val="00420707"/>
    <w:rsid w:val="004242F9"/>
    <w:rsid w:val="00424748"/>
    <w:rsid w:val="004457D6"/>
    <w:rsid w:val="0044587D"/>
    <w:rsid w:val="00450C4D"/>
    <w:rsid w:val="00452318"/>
    <w:rsid w:val="00473726"/>
    <w:rsid w:val="00495C63"/>
    <w:rsid w:val="004A0D88"/>
    <w:rsid w:val="004A5ECA"/>
    <w:rsid w:val="004B4053"/>
    <w:rsid w:val="004B5023"/>
    <w:rsid w:val="004C7316"/>
    <w:rsid w:val="004D08BB"/>
    <w:rsid w:val="004D6DD0"/>
    <w:rsid w:val="004E4200"/>
    <w:rsid w:val="004F292D"/>
    <w:rsid w:val="00523258"/>
    <w:rsid w:val="005249DC"/>
    <w:rsid w:val="00526EBB"/>
    <w:rsid w:val="00530E03"/>
    <w:rsid w:val="00531A35"/>
    <w:rsid w:val="0054472A"/>
    <w:rsid w:val="005454B6"/>
    <w:rsid w:val="00545B2C"/>
    <w:rsid w:val="00564965"/>
    <w:rsid w:val="005747E9"/>
    <w:rsid w:val="0057514E"/>
    <w:rsid w:val="00576EB4"/>
    <w:rsid w:val="005833EB"/>
    <w:rsid w:val="00596339"/>
    <w:rsid w:val="005B0270"/>
    <w:rsid w:val="005B597B"/>
    <w:rsid w:val="005C1F5F"/>
    <w:rsid w:val="005C6B05"/>
    <w:rsid w:val="005D0E43"/>
    <w:rsid w:val="005F7483"/>
    <w:rsid w:val="00601525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75ABB"/>
    <w:rsid w:val="0068012C"/>
    <w:rsid w:val="006859BC"/>
    <w:rsid w:val="0068786F"/>
    <w:rsid w:val="00696D89"/>
    <w:rsid w:val="00697F25"/>
    <w:rsid w:val="006B1E8D"/>
    <w:rsid w:val="006C2187"/>
    <w:rsid w:val="006D0B31"/>
    <w:rsid w:val="006D29F1"/>
    <w:rsid w:val="006D70E2"/>
    <w:rsid w:val="006E1129"/>
    <w:rsid w:val="006E1C21"/>
    <w:rsid w:val="006E2681"/>
    <w:rsid w:val="006E3170"/>
    <w:rsid w:val="006F75C8"/>
    <w:rsid w:val="00705B5C"/>
    <w:rsid w:val="00715F75"/>
    <w:rsid w:val="007469CB"/>
    <w:rsid w:val="00747110"/>
    <w:rsid w:val="00762703"/>
    <w:rsid w:val="0076430D"/>
    <w:rsid w:val="0076546D"/>
    <w:rsid w:val="00766BC8"/>
    <w:rsid w:val="007756A5"/>
    <w:rsid w:val="00790316"/>
    <w:rsid w:val="00795B6D"/>
    <w:rsid w:val="007A3397"/>
    <w:rsid w:val="007B60F3"/>
    <w:rsid w:val="007B7ADF"/>
    <w:rsid w:val="007D0075"/>
    <w:rsid w:val="007D737B"/>
    <w:rsid w:val="00803883"/>
    <w:rsid w:val="008139DA"/>
    <w:rsid w:val="0081694C"/>
    <w:rsid w:val="00855ECE"/>
    <w:rsid w:val="00861DE2"/>
    <w:rsid w:val="00864741"/>
    <w:rsid w:val="00874109"/>
    <w:rsid w:val="00885F14"/>
    <w:rsid w:val="008954E2"/>
    <w:rsid w:val="008A08E8"/>
    <w:rsid w:val="008A1D9E"/>
    <w:rsid w:val="008A242E"/>
    <w:rsid w:val="008A598F"/>
    <w:rsid w:val="008E344B"/>
    <w:rsid w:val="008F59AC"/>
    <w:rsid w:val="008F70D1"/>
    <w:rsid w:val="00901B8F"/>
    <w:rsid w:val="00913F6F"/>
    <w:rsid w:val="009435EE"/>
    <w:rsid w:val="00944D92"/>
    <w:rsid w:val="00956AF3"/>
    <w:rsid w:val="00960384"/>
    <w:rsid w:val="00960A9B"/>
    <w:rsid w:val="009774C8"/>
    <w:rsid w:val="00981488"/>
    <w:rsid w:val="00981D6E"/>
    <w:rsid w:val="0099177E"/>
    <w:rsid w:val="00996BE6"/>
    <w:rsid w:val="009B45D1"/>
    <w:rsid w:val="009B4866"/>
    <w:rsid w:val="009C01C5"/>
    <w:rsid w:val="009F203E"/>
    <w:rsid w:val="00A004AF"/>
    <w:rsid w:val="00A27B4D"/>
    <w:rsid w:val="00A31E81"/>
    <w:rsid w:val="00A32CBD"/>
    <w:rsid w:val="00A35C3E"/>
    <w:rsid w:val="00A60094"/>
    <w:rsid w:val="00A614B0"/>
    <w:rsid w:val="00A638AA"/>
    <w:rsid w:val="00A71946"/>
    <w:rsid w:val="00A7227D"/>
    <w:rsid w:val="00AA20CC"/>
    <w:rsid w:val="00AA70C7"/>
    <w:rsid w:val="00AB5E62"/>
    <w:rsid w:val="00AD2F98"/>
    <w:rsid w:val="00AE6183"/>
    <w:rsid w:val="00AF7C1D"/>
    <w:rsid w:val="00B03954"/>
    <w:rsid w:val="00B11230"/>
    <w:rsid w:val="00B24170"/>
    <w:rsid w:val="00B305D8"/>
    <w:rsid w:val="00B337EE"/>
    <w:rsid w:val="00B6028A"/>
    <w:rsid w:val="00B84BF0"/>
    <w:rsid w:val="00B922D5"/>
    <w:rsid w:val="00B96DFA"/>
    <w:rsid w:val="00BA61AE"/>
    <w:rsid w:val="00BA7D61"/>
    <w:rsid w:val="00BD1015"/>
    <w:rsid w:val="00BD27B8"/>
    <w:rsid w:val="00BE64CE"/>
    <w:rsid w:val="00BF7DE3"/>
    <w:rsid w:val="00C02620"/>
    <w:rsid w:val="00C028C9"/>
    <w:rsid w:val="00C048BF"/>
    <w:rsid w:val="00C05449"/>
    <w:rsid w:val="00C47A04"/>
    <w:rsid w:val="00C54EC5"/>
    <w:rsid w:val="00C82F07"/>
    <w:rsid w:val="00C9648E"/>
    <w:rsid w:val="00CA6662"/>
    <w:rsid w:val="00CB3A77"/>
    <w:rsid w:val="00CE423A"/>
    <w:rsid w:val="00CE669F"/>
    <w:rsid w:val="00CF4186"/>
    <w:rsid w:val="00CF47CF"/>
    <w:rsid w:val="00D17DC3"/>
    <w:rsid w:val="00D236CA"/>
    <w:rsid w:val="00D25425"/>
    <w:rsid w:val="00D26361"/>
    <w:rsid w:val="00D509FC"/>
    <w:rsid w:val="00D6524F"/>
    <w:rsid w:val="00D744C5"/>
    <w:rsid w:val="00D81418"/>
    <w:rsid w:val="00D825BE"/>
    <w:rsid w:val="00DC47BA"/>
    <w:rsid w:val="00DD01EE"/>
    <w:rsid w:val="00DD49E8"/>
    <w:rsid w:val="00DE03F9"/>
    <w:rsid w:val="00DE1306"/>
    <w:rsid w:val="00DE429F"/>
    <w:rsid w:val="00E04276"/>
    <w:rsid w:val="00E20F6F"/>
    <w:rsid w:val="00E33D5B"/>
    <w:rsid w:val="00E3587C"/>
    <w:rsid w:val="00E36E0C"/>
    <w:rsid w:val="00E37B31"/>
    <w:rsid w:val="00E465AF"/>
    <w:rsid w:val="00E55034"/>
    <w:rsid w:val="00EA40F5"/>
    <w:rsid w:val="00EA51FE"/>
    <w:rsid w:val="00ED47D2"/>
    <w:rsid w:val="00ED78A9"/>
    <w:rsid w:val="00EE50EF"/>
    <w:rsid w:val="00EE6C9F"/>
    <w:rsid w:val="00EE6E23"/>
    <w:rsid w:val="00EF4AFC"/>
    <w:rsid w:val="00F06146"/>
    <w:rsid w:val="00F154E5"/>
    <w:rsid w:val="00F4024F"/>
    <w:rsid w:val="00F4796A"/>
    <w:rsid w:val="00F70EF8"/>
    <w:rsid w:val="00FB3F97"/>
    <w:rsid w:val="00FC5BC0"/>
    <w:rsid w:val="00FC6AD9"/>
    <w:rsid w:val="00FD0F74"/>
    <w:rsid w:val="00FD6283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D236CA"/>
    <w:pPr>
      <w:autoSpaceDE w:val="0"/>
      <w:autoSpaceDN w:val="0"/>
      <w:ind w:left="34"/>
      <w:jc w:val="both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236C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545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garantF1://70308460.100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5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50" TargetMode="External"/><Relationship Id="rId10" Type="http://schemas.openxmlformats.org/officeDocument/2006/relationships/hyperlink" Target="garantF1://70308460.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hyperlink" Target="garantF1://70308460.1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</vt:lpstr>
    </vt:vector>
  </TitlesOfParts>
  <Company>Microsoft</Company>
  <LinksUpToDate>false</LinksUpToDate>
  <CharactersWithSpaces>18321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ЗУПорецкое-сп</cp:lastModifiedBy>
  <cp:revision>5</cp:revision>
  <cp:lastPrinted>2019-05-22T13:21:00Z</cp:lastPrinted>
  <dcterms:created xsi:type="dcterms:W3CDTF">2019-05-22T13:37:00Z</dcterms:created>
  <dcterms:modified xsi:type="dcterms:W3CDTF">2019-05-30T07:25:00Z</dcterms:modified>
</cp:coreProperties>
</file>