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F" w:rsidRDefault="004C57FF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041A9" w:rsidRPr="00A22398" w:rsidTr="003C05C0">
        <w:trPr>
          <w:cantSplit/>
          <w:trHeight w:val="1975"/>
        </w:trPr>
        <w:tc>
          <w:tcPr>
            <w:tcW w:w="4195" w:type="dxa"/>
          </w:tcPr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1A9" w:rsidRPr="00A22398" w:rsidRDefault="00D041A9" w:rsidP="003C05C0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041A9" w:rsidRPr="00A22398" w:rsidRDefault="00D041A9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CB" w:rsidRPr="00CB2CCB" w:rsidRDefault="00EF6642" w:rsidP="00CB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21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52133">
              <w:rPr>
                <w:rFonts w:ascii="Times New Roman" w:eastAsia="Times New Roman" w:hAnsi="Times New Roman" w:cs="Times New Roman"/>
                <w:lang w:eastAsia="ru-RU"/>
              </w:rPr>
              <w:t>пуш</w:t>
            </w:r>
            <w:proofErr w:type="spellEnd"/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уйӑхӗ 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ҫ. </w:t>
            </w:r>
            <w:r w:rsidR="00D5213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24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D041A9" w:rsidRPr="00CB2CCB" w:rsidRDefault="00D041A9" w:rsidP="003C05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Шаккӑл сали</w:t>
            </w:r>
          </w:p>
        </w:tc>
        <w:tc>
          <w:tcPr>
            <w:tcW w:w="1173" w:type="dxa"/>
          </w:tcPr>
          <w:p w:rsidR="00D041A9" w:rsidRPr="00A22398" w:rsidRDefault="00D041A9" w:rsidP="003C05C0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2239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AF7879B" wp14:editId="651A223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215265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1A9" w:rsidRPr="00A22398" w:rsidRDefault="00D041A9" w:rsidP="003C05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041A9" w:rsidRPr="00A22398" w:rsidRDefault="00D041A9" w:rsidP="003C05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D041A9" w:rsidRPr="00A22398" w:rsidRDefault="00D041A9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223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041A9" w:rsidRPr="00A22398" w:rsidRDefault="00D041A9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42" w:rsidRPr="00663D05" w:rsidRDefault="00EF6642" w:rsidP="00EF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D52133">
              <w:rPr>
                <w:rFonts w:ascii="Times New Roman" w:eastAsia="Times New Roman" w:hAnsi="Times New Roman" w:cs="Times New Roman"/>
                <w:noProof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</w:t>
            </w:r>
            <w:r w:rsidR="00D5213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марта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  № </w:t>
            </w:r>
            <w:r w:rsidR="00D52133">
              <w:rPr>
                <w:rFonts w:ascii="Times New Roman" w:eastAsia="Times New Roman" w:hAnsi="Times New Roman" w:cs="Times New Roman"/>
                <w:noProof/>
                <w:lang w:eastAsia="ru-RU"/>
              </w:rPr>
              <w:t>24</w:t>
            </w:r>
          </w:p>
          <w:p w:rsidR="00D041A9" w:rsidRPr="00A22398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D041A9" w:rsidRPr="00CB2CCB" w:rsidRDefault="00D041A9" w:rsidP="003C05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Село Шакулово</w:t>
            </w:r>
          </w:p>
        </w:tc>
      </w:tr>
    </w:tbl>
    <w:p w:rsidR="00D041A9" w:rsidRPr="00AD2A3D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2A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внесении изменений в  </w:t>
      </w:r>
      <w:proofErr w:type="gramStart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муниципальную</w:t>
      </w:r>
      <w:proofErr w:type="gramEnd"/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Канашского</w:t>
      </w: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Чувашской Республики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«Развитие культуры и туризма»,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утвержденную</w:t>
      </w:r>
      <w:proofErr w:type="gramEnd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постановлением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</w:t>
      </w:r>
    </w:p>
    <w:p w:rsidR="00D041A9" w:rsidRPr="000F5076" w:rsidRDefault="00D041A9" w:rsidP="00D041A9">
      <w:pPr>
        <w:autoSpaceDE w:val="0"/>
        <w:autoSpaceDN w:val="0"/>
        <w:adjustRightInd w:val="0"/>
        <w:ind w:right="-35"/>
        <w:rPr>
          <w:rFonts w:ascii="Courier New" w:eastAsia="Times New Roman" w:hAnsi="Courier New" w:cs="Courier New"/>
          <w:b/>
          <w:noProof/>
          <w:color w:val="000000"/>
          <w:sz w:val="10"/>
          <w:szCs w:val="10"/>
          <w:lang w:eastAsia="ru-RU"/>
        </w:rPr>
      </w:pP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Канашского</w:t>
      </w: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от  </w:t>
      </w:r>
      <w:r w:rsidRPr="000F50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22.01.2021 г. № 8</w:t>
      </w:r>
    </w:p>
    <w:bookmarkEnd w:id="0"/>
    <w:p w:rsidR="00D041A9" w:rsidRPr="00D353B3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Канашского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proofErr w:type="gramStart"/>
      <w:r w:rsidRPr="00D353B3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Pr="00D353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с т а н о в л я е т :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1.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в муниципальную программу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Канашского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Чувашской Республики «Развитие культуры и туризма»  (далее - программа),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Канашского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0F50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22.01.2021 г. № 8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, следующие изменения: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1.1.  В Паспорте программы позицию «Объёмы финансирования муниципальной программы с разбивкой по годам  её реализации»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134"/>
        <w:gridCol w:w="6814"/>
      </w:tblGrid>
      <w:tr w:rsidR="00D041A9" w:rsidRPr="00C41AEB" w:rsidTr="003C05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A9" w:rsidRPr="00984A30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</w:t>
            </w:r>
            <w:r w:rsid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программы составляет  </w:t>
            </w:r>
            <w:r w:rsidR="000D57B3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0D57B3"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910,0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221,0</w:t>
            </w:r>
            <w:r w:rsidR="00921718"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2026-2030 годах –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  <w:r w:rsidR="00921718"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984A30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2031-2036 годах –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 средства: 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 тыс. рублей, в том числе: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2024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- 0,0 тыс. рублей;</w:t>
            </w:r>
          </w:p>
          <w:p w:rsidR="00D041A9" w:rsidRPr="00984A30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сельского поселения –  </w:t>
            </w:r>
            <w:r w:rsidR="000D57B3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  <w:r w:rsidR="00921718"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936,0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0D57B3"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910,0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21718" w:rsidRPr="00984A30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2026-2030 годах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21718" w:rsidRPr="00984A30" w:rsidRDefault="00921718" w:rsidP="00921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2031-2036 годах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041A9" w:rsidRPr="00984A30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 0,0  тыс. рублей, в том числе: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D041A9" w:rsidRPr="00984A30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- 0,0 тыс. рублей.</w:t>
            </w:r>
          </w:p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984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В Паспорте программы раздел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:rsidR="00D041A9" w:rsidRPr="00984A30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984A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041A9" w:rsidRPr="00984A30" w:rsidRDefault="00D041A9" w:rsidP="00D041A9">
      <w:pPr>
        <w:widowControl w:val="0"/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D041A9" w:rsidRPr="00984A30" w:rsidRDefault="00D041A9" w:rsidP="00D041A9">
      <w:pPr>
        <w:widowControl w:val="0"/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утверждается </w:t>
      </w:r>
      <w:r w:rsidRPr="0098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</w:t>
      </w:r>
      <w:proofErr w:type="spellStart"/>
      <w:r w:rsidRPr="0098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98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8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98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на очередной финансовый год и плановый период.</w:t>
      </w:r>
      <w:bookmarkStart w:id="1" w:name="sub_164"/>
    </w:p>
    <w:p w:rsidR="00D041A9" w:rsidRDefault="00D041A9" w:rsidP="00D041A9">
      <w:pPr>
        <w:widowControl w:val="0"/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9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EF6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4861,0</w:t>
      </w:r>
      <w:r w:rsidR="00921718" w:rsidRPr="00921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Показатели по годам и источникам финансирования приведены в </w:t>
      </w:r>
      <w:hyperlink r:id="rId8" w:anchor="sub_102" w:history="1">
        <w:r w:rsidRPr="00984A3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табл. 2</w:t>
        </w:r>
      </w:hyperlink>
      <w:r w:rsidRPr="00984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"/>
      <w:r w:rsidRPr="00984A30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 </w:t>
      </w:r>
    </w:p>
    <w:p w:rsidR="00D041A9" w:rsidRDefault="00D041A9" w:rsidP="00D041A9">
      <w:pPr>
        <w:widowControl w:val="0"/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D041A9" w:rsidRPr="00530987" w:rsidRDefault="00D041A9" w:rsidP="00D041A9">
      <w:pPr>
        <w:widowControl w:val="0"/>
        <w:pBdr>
          <w:bottom w:val="single" w:sz="4" w:space="17" w:color="FFFFFF"/>
        </w:pBd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984A30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Таблица 2  (</w:t>
      </w:r>
      <w:proofErr w:type="spellStart"/>
      <w:r w:rsidRPr="00984A30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тыс</w:t>
      </w:r>
      <w:proofErr w:type="gramStart"/>
      <w:r w:rsidRPr="00984A30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) </w:t>
      </w:r>
    </w:p>
    <w:tbl>
      <w:tblPr>
        <w:tblpPr w:leftFromText="180" w:rightFromText="180" w:vertAnchor="text" w:horzAnchor="margin" w:tblpY="11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6"/>
        <w:gridCol w:w="1134"/>
        <w:gridCol w:w="1276"/>
        <w:gridCol w:w="1842"/>
        <w:gridCol w:w="1560"/>
      </w:tblGrid>
      <w:tr w:rsidR="00D041A9" w:rsidRPr="00984A30" w:rsidTr="003C05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средств</w:t>
            </w:r>
          </w:p>
        </w:tc>
      </w:tr>
      <w:tr w:rsidR="00D041A9" w:rsidRPr="00984A30" w:rsidTr="003C05C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9" w:rsidRPr="00984A30" w:rsidRDefault="00D041A9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9" w:rsidRPr="00984A30" w:rsidRDefault="00D041A9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Феде-</w:t>
            </w:r>
            <w:proofErr w:type="spellStart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раль</w:t>
            </w:r>
            <w:proofErr w:type="spellEnd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Респуб-ликан</w:t>
            </w:r>
            <w:proofErr w:type="spellEnd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Чувашской </w:t>
            </w:r>
          </w:p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984A30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внебюджет-ных</w:t>
            </w:r>
            <w:proofErr w:type="spellEnd"/>
            <w:proofErr w:type="gramEnd"/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5012FD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1718" w:rsidRPr="00984A30" w:rsidTr="003C05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5012FD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A3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3C05C0" w:rsidRDefault="003C05C0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AB4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924AB4" w:rsidRDefault="00924AB4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AB4" w:rsidRDefault="00924AB4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AB4" w:rsidRDefault="00924AB4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924AB4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D041A9"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</w:t>
      </w:r>
      <w:r w:rsidR="00D041A9">
        <w:rPr>
          <w:rFonts w:ascii="Times New Roman" w:eastAsia="Times New Roman" w:hAnsi="Times New Roman" w:cs="Times New Roman"/>
          <w:color w:val="000000"/>
          <w:lang w:eastAsia="ru-RU"/>
        </w:rPr>
        <w:t>2 к муниципальной программе.</w:t>
      </w:r>
    </w:p>
    <w:p w:rsidR="00D041A9" w:rsidRPr="00C41AEB" w:rsidRDefault="00D041A9" w:rsidP="00D041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В муниципальную программу включена подпрограмма, реализуемая в рамках муниципальной программы, согласно </w:t>
      </w:r>
      <w:hyperlink r:id="rId9" w:history="1">
        <w:r w:rsidRPr="00530987">
          <w:rPr>
            <w:rFonts w:ascii="Times New Roman" w:eastAsia="Times New Roman" w:hAnsi="Times New Roman" w:cs="Times New Roman"/>
            <w:color w:val="333333"/>
            <w:lang w:eastAsia="ru-RU"/>
          </w:rPr>
          <w:t>приложениям №</w:t>
        </w:r>
      </w:hyperlink>
      <w:r w:rsidRPr="00530987">
        <w:rPr>
          <w:rFonts w:ascii="Times New Roman" w:eastAsia="Times New Roman" w:hAnsi="Times New Roman" w:cs="Times New Roman"/>
          <w:color w:val="000000"/>
          <w:lang w:eastAsia="ru-RU"/>
        </w:rPr>
        <w:t> 3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  к настоящей муниципальной программе».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1.3.   Приложение № 2 к программе изложить в редакции согласно приложению № 1 к настоящему постановлению.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1.4.   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В Паспорте подпрограммы позицию «Объёмы финансирования муниципальной программы с разбивкой по годам  её реализации»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34"/>
        <w:gridCol w:w="6800"/>
      </w:tblGrid>
      <w:tr w:rsidR="00D041A9" w:rsidRPr="00C41AEB" w:rsidTr="003C05C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«Объемы финансирования муниципальной программы с разбивкой по годам реализации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1A9" w:rsidRPr="00530987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       </w:t>
            </w:r>
            <w:r w:rsidR="000D57B3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  <w:r w:rsidR="00921718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рублей, в том числе: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 xml:space="preserve">936,0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D57B3" w:rsidRPr="00EF6642">
              <w:rPr>
                <w:rFonts w:ascii="Times New Roman" w:eastAsia="Times New Roman" w:hAnsi="Times New Roman" w:cs="Times New Roman"/>
                <w:lang w:eastAsia="ru-RU"/>
              </w:rPr>
              <w:t xml:space="preserve">910,0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 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="00921718"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921718"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 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921718"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171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2026-2030 годах –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1105,0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2031-2036 годах – </w:t>
            </w:r>
            <w:r w:rsidR="009217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1105,0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 средства: 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  тыс. рублей, в том числе: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-0,0 тыс. рублей</w:t>
            </w:r>
          </w:p>
          <w:p w:rsidR="00D041A9" w:rsidRPr="00530987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 сельского поселения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0D57B3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  <w:r w:rsidR="00921718"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рублей, в том числе: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936,0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0D57B3" w:rsidRPr="00EF664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530987" w:rsidRDefault="00921718" w:rsidP="00921718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2026-2030 годах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1105,0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21718" w:rsidRPr="00530987" w:rsidRDefault="00921718" w:rsidP="00921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2031-2036 годах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1105,0 </w:t>
            </w: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D041A9" w:rsidRPr="00530987" w:rsidRDefault="00D041A9" w:rsidP="003C0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внебюджетных источников –0,0  тыс. рублей, в том числе: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2022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2026-2030 годах– 0,0 тыс. рублей;</w:t>
            </w:r>
          </w:p>
          <w:p w:rsidR="00D041A9" w:rsidRPr="00530987" w:rsidRDefault="00D041A9" w:rsidP="003C05C0">
            <w:pPr>
              <w:spacing w:after="0" w:line="240" w:lineRule="auto"/>
              <w:ind w:left="2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2031-2035 годах -0,0 тыс. рублей</w:t>
            </w:r>
          </w:p>
          <w:p w:rsidR="00D041A9" w:rsidRPr="00C41AEB" w:rsidRDefault="00D041A9" w:rsidP="003C05C0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за счет бюджетных ассигнований уточняются при формировании бюджета </w:t>
            </w:r>
            <w:proofErr w:type="spellStart"/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30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Чувашской Республики на очередной финансовый год и плановый период.</w:t>
            </w:r>
            <w:r w:rsidRPr="00C41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В паспорте подпрограммы раздел IV изложить в следующей редакции: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41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 IV. </w:t>
      </w:r>
      <w:r w:rsidRPr="00530987">
        <w:rPr>
          <w:rFonts w:ascii="Times New Roman" w:hAnsi="Times New Roman"/>
          <w:b/>
        </w:rPr>
        <w:t>Обоснование объема финансовых ресурсов, необходимых для реализации подпрограммы</w:t>
      </w:r>
      <w:r w:rsidRPr="005309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041A9" w:rsidRPr="00530987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30987">
        <w:rPr>
          <w:rFonts w:ascii="Times New Roman" w:hAnsi="Times New Roman" w:cs="Times New Roman"/>
        </w:rPr>
        <w:t xml:space="preserve">Общий объем финансирования подпрограммы за счет </w:t>
      </w:r>
      <w:r>
        <w:rPr>
          <w:rFonts w:ascii="Times New Roman" w:hAnsi="Times New Roman" w:cs="Times New Roman"/>
        </w:rPr>
        <w:t xml:space="preserve">всех источников составит  </w:t>
      </w:r>
      <w:r w:rsidR="005012FD" w:rsidRPr="00EF6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4861,0</w:t>
      </w:r>
      <w:r w:rsidR="00921718" w:rsidRPr="00EF6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30987">
        <w:rPr>
          <w:rFonts w:ascii="Times New Roman" w:hAnsi="Times New Roman" w:cs="Times New Roman"/>
        </w:rPr>
        <w:t xml:space="preserve">тыс. рублей, в том числе за счет средств федерального бюджета – 0,0 рублей, республиканского бюджета Чувашской Республики – 0,0 рублей,  бюджета сельского поселения – </w:t>
      </w:r>
      <w:r w:rsidR="005012FD" w:rsidRPr="00EF66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4861,0 </w:t>
      </w:r>
      <w:r w:rsidRPr="00530987">
        <w:rPr>
          <w:rFonts w:ascii="Times New Roman" w:hAnsi="Times New Roman" w:cs="Times New Roman"/>
        </w:rPr>
        <w:t>тыс. рублей,  внебюджетных источников –  0,0 рублей. Показатели по годам и источникам финансирования приведены в таблице.</w:t>
      </w:r>
    </w:p>
    <w:p w:rsidR="00D041A9" w:rsidRPr="002D40EE" w:rsidRDefault="00D041A9" w:rsidP="00D041A9">
      <w:pPr>
        <w:tabs>
          <w:tab w:val="left" w:pos="12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</w:t>
      </w:r>
      <w:r w:rsidRPr="002D40EE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 w:rsidRPr="002D40E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25"/>
        <w:gridCol w:w="993"/>
        <w:gridCol w:w="1667"/>
        <w:gridCol w:w="1592"/>
        <w:gridCol w:w="1560"/>
      </w:tblGrid>
      <w:tr w:rsidR="00D041A9" w:rsidRPr="002D40EE" w:rsidTr="003C05C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041A9" w:rsidRPr="002D40EE" w:rsidTr="003C05C0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9" w:rsidRPr="002D40EE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9" w:rsidRPr="002D40EE" w:rsidRDefault="00D041A9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</w:p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9" w:rsidRPr="002D40EE" w:rsidRDefault="00D041A9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921718" w:rsidRPr="002D40EE" w:rsidTr="00EF6642">
        <w:trPr>
          <w:trHeight w:val="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Pr="00984A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984A30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718" w:rsidRPr="002D40EE" w:rsidTr="003C05C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EF6642" w:rsidRDefault="000D57B3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8" w:rsidRPr="002D40EE" w:rsidRDefault="00921718" w:rsidP="0092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D041A9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B4" w:rsidRDefault="00924AB4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A9" w:rsidRDefault="00D041A9" w:rsidP="00D0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по годам ее реализации в разрезе мероприятий подпрограммы представлено в </w:t>
      </w:r>
      <w:r w:rsidRPr="002D4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приложении № </w:t>
      </w:r>
      <w:r w:rsidRPr="002D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>Приложение № 1 к подпрограмме изложить в редакции согласно приложению № 2 к настоящему постановлению.</w:t>
      </w:r>
    </w:p>
    <w:p w:rsidR="00D041A9" w:rsidRPr="00C41AEB" w:rsidRDefault="00D041A9" w:rsidP="00D041A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       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постановление вступает в силу </w:t>
      </w:r>
      <w:r w:rsidR="00E5777D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официального опубликования.</w:t>
      </w:r>
    </w:p>
    <w:p w:rsidR="00D041A9" w:rsidRDefault="00D041A9" w:rsidP="00D04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D041A9" w:rsidP="00D04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41A9" w:rsidRDefault="00D041A9" w:rsidP="00D041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  <w:r w:rsidRPr="00C41A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41A9" w:rsidRPr="00C41AEB" w:rsidRDefault="00D041A9" w:rsidP="00D041A9">
      <w:pPr>
        <w:shd w:val="clear" w:color="auto" w:fill="FFFFFF" w:themeFill="background1"/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сельского поселе</w:t>
      </w:r>
      <w:r w:rsidR="00921718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="0092171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Л.П. Степанова</w:t>
      </w:r>
    </w:p>
    <w:p w:rsidR="003C05C0" w:rsidRDefault="003C05C0"/>
    <w:p w:rsidR="003C05C0" w:rsidRDefault="003C05C0">
      <w:pPr>
        <w:sectPr w:rsidR="003C05C0" w:rsidSect="003C05C0">
          <w:pgSz w:w="11909" w:h="16834"/>
          <w:pgMar w:top="851" w:right="567" w:bottom="851" w:left="1418" w:header="720" w:footer="720" w:gutter="0"/>
          <w:cols w:space="720"/>
        </w:sectPr>
      </w:pPr>
    </w:p>
    <w:p w:rsidR="00251360" w:rsidRDefault="00251360" w:rsidP="003C05C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D5213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213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5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5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251360" w:rsidRDefault="00251360" w:rsidP="003C05C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C0" w:rsidRPr="00D02EAB" w:rsidRDefault="003C05C0" w:rsidP="003C05C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C05C0" w:rsidRPr="00D02EAB" w:rsidRDefault="003C05C0" w:rsidP="003C05C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D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 и туризма</w:t>
      </w: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05C0" w:rsidRPr="00D02EAB" w:rsidRDefault="003C05C0" w:rsidP="003C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br/>
      </w:r>
    </w:p>
    <w:p w:rsidR="003C05C0" w:rsidRPr="00D02EAB" w:rsidRDefault="003C05C0" w:rsidP="003C05C0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3C05C0" w:rsidRPr="00D02EAB" w:rsidRDefault="003C05C0" w:rsidP="003C05C0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</w:t>
      </w:r>
      <w:proofErr w:type="spellStart"/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3C05C0" w:rsidRPr="00D02EAB" w:rsidRDefault="003C05C0" w:rsidP="003C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3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3C05C0" w:rsidRPr="00D02EAB" w:rsidTr="003C05C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муниципальной программы,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подпрограммы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муниципальной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(основного 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</w:t>
            </w: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,м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ероприятия</w:t>
            </w:r>
            <w:proofErr w:type="spellEnd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бюджетной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по годам, тыс. 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3C05C0" w:rsidRPr="00D02EAB" w:rsidTr="003C05C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распря-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дитель</w:t>
            </w:r>
            <w:proofErr w:type="spellEnd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(</w:t>
            </w: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под-группа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2031-2035</w:t>
            </w:r>
          </w:p>
        </w:tc>
      </w:tr>
      <w:tr w:rsidR="003C05C0" w:rsidRPr="00D02EAB" w:rsidTr="003C05C0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05C0" w:rsidRPr="00D02EAB" w:rsidTr="003C05C0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0D57B3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5C0" w:rsidRPr="00D02EAB" w:rsidTr="003C05C0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4AB4" w:rsidRPr="00D02EAB" w:rsidTr="003C05C0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4AB4" w:rsidRPr="00D02EAB" w:rsidTr="003C05C0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05C0" w:rsidRPr="00D02EAB" w:rsidTr="003C05C0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4AB4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AB4" w:rsidRPr="00D02EAB" w:rsidTr="003C05C0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</w:t>
            </w:r>
          </w:p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B4" w:rsidRPr="00D02EAB" w:rsidRDefault="00924AB4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24AB4" w:rsidRPr="00D02EAB" w:rsidRDefault="00924AB4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360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5C0" w:rsidRPr="00D02EAB" w:rsidRDefault="003C05C0" w:rsidP="003C05C0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sectPr w:rsidR="003C05C0" w:rsidRPr="00D02EAB" w:rsidSect="003C05C0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251360" w:rsidRDefault="00251360" w:rsidP="00251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№2 к постановлению от </w:t>
      </w:r>
      <w:r w:rsidR="00D52133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г. № 24</w:t>
      </w:r>
    </w:p>
    <w:p w:rsidR="00251360" w:rsidRDefault="00251360" w:rsidP="003C05C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C0" w:rsidRPr="00D02EAB" w:rsidRDefault="003C05C0" w:rsidP="003C05C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C05C0" w:rsidRPr="00D02EAB" w:rsidRDefault="003C05C0" w:rsidP="003C05C0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«Развитие культуры в Чувашской Республике» </w:t>
      </w:r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 программ</w:t>
      </w:r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D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культуры и туризма»</w:t>
      </w:r>
    </w:p>
    <w:p w:rsidR="003C05C0" w:rsidRPr="00D02EAB" w:rsidRDefault="003C05C0" w:rsidP="003C0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br/>
      </w:r>
    </w:p>
    <w:p w:rsidR="003C05C0" w:rsidRPr="00D02EAB" w:rsidRDefault="003C05C0" w:rsidP="003C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3C05C0" w:rsidRPr="00D02EAB" w:rsidRDefault="003C05C0" w:rsidP="003C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подпрограммы «Развитие культуры» муниципальной программы </w:t>
      </w:r>
      <w:proofErr w:type="spellStart"/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D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«Развитие культуры и туризма» в разрезе подпрограмм и основных мероприятий подпрограмм за счет всех источников финансирования</w:t>
      </w:r>
    </w:p>
    <w:p w:rsidR="003C05C0" w:rsidRPr="00D02EAB" w:rsidRDefault="003C05C0" w:rsidP="003C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1"/>
        <w:gridCol w:w="992"/>
        <w:gridCol w:w="709"/>
        <w:gridCol w:w="992"/>
        <w:gridCol w:w="1134"/>
        <w:gridCol w:w="1280"/>
        <w:gridCol w:w="1418"/>
        <w:gridCol w:w="992"/>
        <w:gridCol w:w="992"/>
        <w:gridCol w:w="992"/>
        <w:gridCol w:w="851"/>
        <w:gridCol w:w="1134"/>
        <w:gridCol w:w="1133"/>
        <w:gridCol w:w="142"/>
        <w:gridCol w:w="142"/>
        <w:gridCol w:w="283"/>
      </w:tblGrid>
      <w:tr w:rsidR="003C05C0" w:rsidRPr="00D02EAB" w:rsidTr="003C05C0">
        <w:trPr>
          <w:gridAfter w:val="2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подпрограммы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муниципальной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программы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(основного 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</w:t>
            </w: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,м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ероприятия</w:t>
            </w:r>
            <w:proofErr w:type="spellEnd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бюджетной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Расходы по годам, тыс. 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</w:tr>
      <w:tr w:rsidR="003C05C0" w:rsidRPr="00D02EAB" w:rsidTr="003C05C0">
        <w:trPr>
          <w:gridAfter w:val="1"/>
          <w:wAfter w:w="283" w:type="dxa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Главный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распря-</w:t>
            </w:r>
            <w:proofErr w:type="spell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дитель</w:t>
            </w:r>
            <w:proofErr w:type="spellEnd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Группа (</w:t>
            </w:r>
            <w:proofErr w:type="gramStart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под-группа</w:t>
            </w:r>
            <w:proofErr w:type="gramEnd"/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2026-2030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2031-2035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C05C0" w:rsidRPr="00D02EAB" w:rsidTr="003C05C0">
        <w:trPr>
          <w:gridAfter w:val="1"/>
          <w:wAfter w:w="283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360" w:rsidRPr="00D02EAB" w:rsidTr="003C05C0">
        <w:trPr>
          <w:gridAfter w:val="1"/>
          <w:wAfter w:w="283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AC4218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Par2819#Par2819" w:history="1">
              <w:r w:rsidR="00251360" w:rsidRPr="00D02EAB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gridAfter w:val="1"/>
          <w:wAfter w:w="283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5C0" w:rsidRPr="00D02EAB" w:rsidTr="003C05C0">
        <w:trPr>
          <w:gridAfter w:val="1"/>
          <w:wAfter w:w="283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360" w:rsidRPr="00D02EAB" w:rsidTr="003C05C0">
        <w:trPr>
          <w:gridAfter w:val="1"/>
          <w:wAfter w:w="283" w:type="dxa"/>
          <w:trHeight w:val="2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gridAfter w:val="2"/>
          <w:wAfter w:w="425" w:type="dxa"/>
          <w:trHeight w:val="2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5C0" w:rsidRPr="00D02EAB" w:rsidTr="003C05C0">
        <w:trPr>
          <w:gridAfter w:val="2"/>
          <w:wAfter w:w="425" w:type="dxa"/>
          <w:trHeight w:val="38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5C0" w:rsidRPr="00D02EAB" w:rsidTr="003C05C0">
        <w:trPr>
          <w:gridAfter w:val="2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05C0" w:rsidRPr="00D02EAB" w:rsidTr="003C05C0"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EF6642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F6642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360" w:rsidRPr="00D02EAB" w:rsidTr="003C05C0">
        <w:trPr>
          <w:gridAfter w:val="1"/>
          <w:wAfter w:w="283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C0" w:rsidRPr="00D02EAB" w:rsidTr="003C05C0">
        <w:trPr>
          <w:gridAfter w:val="1"/>
          <w:wAfter w:w="283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5C0" w:rsidRPr="00D02EAB" w:rsidTr="003C05C0">
        <w:trPr>
          <w:gridAfter w:val="3"/>
          <w:wAfter w:w="567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51360" w:rsidRPr="00D02EAB" w:rsidTr="003C05C0">
        <w:trPr>
          <w:gridAfter w:val="3"/>
          <w:wAfter w:w="567" w:type="dxa"/>
          <w:trHeight w:val="62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3"/>
          <w:wAfter w:w="567" w:type="dxa"/>
          <w:trHeight w:val="3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5C0" w:rsidRPr="00D02EAB" w:rsidTr="003C05C0">
        <w:trPr>
          <w:gridAfter w:val="3"/>
          <w:wAfter w:w="567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05C0" w:rsidRPr="00D02EAB" w:rsidTr="003C05C0">
        <w:trPr>
          <w:gridAfter w:val="3"/>
          <w:wAfter w:w="567" w:type="dxa"/>
          <w:trHeight w:val="1200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населения, участвующего в платных культурно-досуговых мероприятиях и клубных формированиях,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3C05C0" w:rsidRPr="00D02EAB" w:rsidTr="003C05C0">
        <w:trPr>
          <w:gridAfter w:val="3"/>
          <w:wAfter w:w="567" w:type="dxa"/>
          <w:trHeight w:val="96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удовлетворённости населения качеством предоставляемых муниципальных услуг в сфере культуры, </w:t>
            </w:r>
            <w:r w:rsidRPr="00D0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251360" w:rsidRPr="00D02EAB" w:rsidTr="003C05C0">
        <w:trPr>
          <w:gridAfter w:val="3"/>
          <w:wAfter w:w="567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3"/>
          <w:wAfter w:w="567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C05C0" w:rsidRPr="00D02EAB" w:rsidTr="003C05C0">
        <w:trPr>
          <w:gridAfter w:val="3"/>
          <w:wAfter w:w="567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51360" w:rsidRPr="00D02EAB" w:rsidTr="003C05C0">
        <w:trPr>
          <w:gridAfter w:val="3"/>
          <w:wAfter w:w="567" w:type="dxa"/>
          <w:trHeight w:val="8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251360" w:rsidRPr="00D02EAB" w:rsidRDefault="0025136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EF6642" w:rsidRDefault="000D57B3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60" w:rsidRPr="00D02EAB" w:rsidRDefault="00251360" w:rsidP="000D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1105,0</w:t>
            </w:r>
          </w:p>
        </w:tc>
      </w:tr>
      <w:tr w:rsidR="003C05C0" w:rsidRPr="00D02EAB" w:rsidTr="003C05C0">
        <w:trPr>
          <w:gridAfter w:val="3"/>
          <w:wAfter w:w="567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EF6642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6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0" w:rsidRPr="00D02EAB" w:rsidRDefault="003C05C0" w:rsidP="003C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E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C05C0" w:rsidRPr="00D02EAB" w:rsidRDefault="003C05C0" w:rsidP="003C05C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05C0" w:rsidRDefault="003C05C0" w:rsidP="003C05C0"/>
    <w:p w:rsidR="002271CF" w:rsidRDefault="002271CF"/>
    <w:sectPr w:rsidR="002271CF" w:rsidSect="003C0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18" w:rsidRDefault="00AC4218" w:rsidP="00251360">
      <w:pPr>
        <w:spacing w:after="0" w:line="240" w:lineRule="auto"/>
      </w:pPr>
      <w:r>
        <w:separator/>
      </w:r>
    </w:p>
  </w:endnote>
  <w:endnote w:type="continuationSeparator" w:id="0">
    <w:p w:rsidR="00AC4218" w:rsidRDefault="00AC4218" w:rsidP="0025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18" w:rsidRDefault="00AC4218" w:rsidP="00251360">
      <w:pPr>
        <w:spacing w:after="0" w:line="240" w:lineRule="auto"/>
      </w:pPr>
      <w:r>
        <w:separator/>
      </w:r>
    </w:p>
  </w:footnote>
  <w:footnote w:type="continuationSeparator" w:id="0">
    <w:p w:rsidR="00AC4218" w:rsidRDefault="00AC4218" w:rsidP="0025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1"/>
    <w:rsid w:val="000D57B3"/>
    <w:rsid w:val="002271CF"/>
    <w:rsid w:val="00242A3F"/>
    <w:rsid w:val="00251360"/>
    <w:rsid w:val="00386B40"/>
    <w:rsid w:val="00387F16"/>
    <w:rsid w:val="003C05C0"/>
    <w:rsid w:val="00424FEA"/>
    <w:rsid w:val="004350E5"/>
    <w:rsid w:val="004C57FF"/>
    <w:rsid w:val="004F48FA"/>
    <w:rsid w:val="005012FD"/>
    <w:rsid w:val="00555EF1"/>
    <w:rsid w:val="007C2EB5"/>
    <w:rsid w:val="00856ED7"/>
    <w:rsid w:val="00921718"/>
    <w:rsid w:val="00924AB4"/>
    <w:rsid w:val="00AC4218"/>
    <w:rsid w:val="00B26A8B"/>
    <w:rsid w:val="00BD4A5A"/>
    <w:rsid w:val="00CB2CCB"/>
    <w:rsid w:val="00D041A9"/>
    <w:rsid w:val="00D52133"/>
    <w:rsid w:val="00E17DA7"/>
    <w:rsid w:val="00E5777D"/>
    <w:rsid w:val="00E87542"/>
    <w:rsid w:val="00EF240C"/>
    <w:rsid w:val="00EF6642"/>
    <w:rsid w:val="00F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360"/>
  </w:style>
  <w:style w:type="paragraph" w:styleId="a5">
    <w:name w:val="footer"/>
    <w:basedOn w:val="a"/>
    <w:link w:val="a6"/>
    <w:uiPriority w:val="99"/>
    <w:unhideWhenUsed/>
    <w:rsid w:val="002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360"/>
  </w:style>
  <w:style w:type="paragraph" w:styleId="a7">
    <w:name w:val="Balloon Text"/>
    <w:basedOn w:val="a"/>
    <w:link w:val="a8"/>
    <w:uiPriority w:val="99"/>
    <w:semiHidden/>
    <w:unhideWhenUsed/>
    <w:rsid w:val="004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360"/>
  </w:style>
  <w:style w:type="paragraph" w:styleId="a5">
    <w:name w:val="footer"/>
    <w:basedOn w:val="a"/>
    <w:link w:val="a6"/>
    <w:uiPriority w:val="99"/>
    <w:unhideWhenUsed/>
    <w:rsid w:val="0025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360"/>
  </w:style>
  <w:style w:type="paragraph" w:styleId="a7">
    <w:name w:val="Balloon Text"/>
    <w:basedOn w:val="a"/>
    <w:link w:val="a8"/>
    <w:uiPriority w:val="99"/>
    <w:semiHidden/>
    <w:unhideWhenUsed/>
    <w:rsid w:val="0042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44;&#1086;&#1082;&#1091;&#1084;&#1077;&#1085;&#1090;&#1099;%201/&#1052;&#1059;&#1053;&#1048;&#1062;&#1048;&#1055;&#1040;&#1051;&#1068;&#1053;&#1040;&#1071;%20&#1055;&#1056;&#1054;&#1043;&#1056;&#1040;&#1052;&#1052;&#1040;/&#1048;&#1079;&#1084;&#1077;&#1085;&#1077;&#1085;&#1080;&#1103;/&#1052;&#1062;&#1055;%20&#1089;&#1077;&#1083;&#1100;&#1089;&#1082;&#1080;&#1093;%20&#1087;&#1086;&#1089;&#1077;&#1083;&#1077;&#1085;&#1080;&#1081;/&#1052;&#1062;&#1055;%20&#1056;&#1072;&#1079;&#1074;&#1080;&#1090;&#1080;&#1077;%20&#1082;&#1091;&#1083;&#1100;&#1090;&#1091;&#1088;&#1099;%20&#1080;%20&#1090;&#1091;&#1088;&#1080;&#1079;&#1084;&#1072;%20&#1085;&#1072;%202014%20-%202020/&#1052;&#1062;&#105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C:\Users\SAO\AppData\Local\Microsoft\AppData\Local\Microsoft\AppData\Local\Microsoft\Windows\AppData\Local\Microsoft\Windows\AppData\Local\Microsoft\Windows\AppData\AppData\Local\Microsoft\Windows\Temporary%20Internet%20Files\AppData\Local\Microsoft\Windows\user.user-&#1055;&#1050;\AppData\WINDOWS\TEMP\Rar$DI09.078\&#1087;&#1088;&#1080;&#1083;&#1086;&#1078;&#1077;&#1085;&#1080;&#1077;%205%20&#1082;%20&#1055;&#1086;&#1076;&#1087;&#1088;&#1086;&#1075;&#1088;&#1072;&#1084;&#1084;&#1077;%201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2022-01-20T12:30:00Z</cp:lastPrinted>
  <dcterms:created xsi:type="dcterms:W3CDTF">2021-12-20T09:42:00Z</dcterms:created>
  <dcterms:modified xsi:type="dcterms:W3CDTF">2022-06-02T13:40:00Z</dcterms:modified>
</cp:coreProperties>
</file>