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88" w:rsidRDefault="00E71D88" w:rsidP="00E71D88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Информация в соответствии со ст.19 Федерального закона от 24.07.2007 г. № 209 – ФЗ «О развитии малого и среднего предпринимательства в Российской Федерации»</w:t>
      </w:r>
    </w:p>
    <w:p w:rsidR="00E71D88" w:rsidRDefault="00E71D88" w:rsidP="00E71D8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Информация в соответствии со ст. 19 Федерального закона </w:t>
      </w:r>
    </w:p>
    <w:p w:rsidR="00E71D88" w:rsidRDefault="00E71D88" w:rsidP="00E71D8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от 24.07.2007г. № 209 – ФЗ </w:t>
      </w:r>
    </w:p>
    <w:p w:rsidR="00E71D88" w:rsidRDefault="00E71D88" w:rsidP="00E71D8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«О развитии малого и среднего предпринимательства </w:t>
      </w:r>
    </w:p>
    <w:p w:rsidR="00E71D88" w:rsidRDefault="00E71D88" w:rsidP="00E71D8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в Российской Федерации» 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E71D88" w:rsidRDefault="00E71D88" w:rsidP="00E71D8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Информация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hyperlink r:id="rId5" w:history="1">
        <w:r>
          <w:rPr>
            <w:rStyle w:val="a3"/>
            <w:rFonts w:eastAsia="Times New Roman" w:cs="Times New Roman"/>
            <w:szCs w:val="24"/>
            <w:lang w:eastAsia="ru-RU"/>
          </w:rPr>
          <w:t>Федеральный закон от 24.07.2007г. № 209–ФЗ «О развитии малого и среднего предпринимательства в Российской Федерации»</w:t>
        </w:r>
      </w:hyperlink>
      <w:r>
        <w:rPr>
          <w:rFonts w:eastAsia="Times New Roman" w:cs="Times New Roman"/>
          <w:szCs w:val="24"/>
          <w:lang w:eastAsia="ru-RU"/>
        </w:rPr>
        <w:t>;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E71D88" w:rsidRDefault="00E71D88" w:rsidP="00E71D8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:rsidR="00E71D88" w:rsidRDefault="009038C3" w:rsidP="009038C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Н</w:t>
      </w:r>
      <w:r w:rsidR="00E71D88">
        <w:rPr>
          <w:rFonts w:eastAsia="Times New Roman" w:cs="Times New Roman"/>
          <w:szCs w:val="24"/>
          <w:lang w:eastAsia="ru-RU"/>
        </w:rPr>
        <w:t xml:space="preserve">а территории  </w:t>
      </w:r>
      <w:r w:rsidR="0052433B">
        <w:rPr>
          <w:rFonts w:eastAsia="Times New Roman" w:cs="Times New Roman"/>
          <w:szCs w:val="24"/>
          <w:lang w:eastAsia="ru-RU"/>
        </w:rPr>
        <w:t xml:space="preserve">Чепкас-Никольского </w:t>
      </w:r>
      <w:r w:rsidR="00E71D88">
        <w:rPr>
          <w:rFonts w:eastAsia="Times New Roman" w:cs="Times New Roman"/>
          <w:szCs w:val="24"/>
          <w:lang w:eastAsia="ru-RU"/>
        </w:rPr>
        <w:t xml:space="preserve"> сельского поселения  Шемуршинского района Чувашской Республики согласно единого реестра субъектов малого и среднего предпринимат</w:t>
      </w:r>
      <w:r w:rsidR="00C445E5">
        <w:rPr>
          <w:rFonts w:eastAsia="Times New Roman" w:cs="Times New Roman"/>
          <w:szCs w:val="24"/>
          <w:lang w:eastAsia="ru-RU"/>
        </w:rPr>
        <w:t xml:space="preserve">ельства ИФНС зарегистрировано 14 </w:t>
      </w:r>
      <w:r w:rsidR="00E71D88">
        <w:rPr>
          <w:rFonts w:eastAsia="Times New Roman" w:cs="Times New Roman"/>
          <w:szCs w:val="24"/>
          <w:lang w:eastAsia="ru-RU"/>
        </w:rPr>
        <w:t>субъектов малого и средн</w:t>
      </w:r>
      <w:r>
        <w:rPr>
          <w:rFonts w:eastAsia="Times New Roman" w:cs="Times New Roman"/>
          <w:szCs w:val="24"/>
          <w:lang w:eastAsia="ru-RU"/>
        </w:rPr>
        <w:t>его предпринимательства из них 8</w:t>
      </w:r>
      <w:r w:rsidR="00E71D88">
        <w:rPr>
          <w:rFonts w:eastAsia="Times New Roman" w:cs="Times New Roman"/>
          <w:szCs w:val="24"/>
          <w:lang w:eastAsia="ru-RU"/>
        </w:rPr>
        <w:t xml:space="preserve"> индивидуальных предпринимателя и </w:t>
      </w:r>
      <w:r w:rsidR="0052433B">
        <w:rPr>
          <w:rFonts w:eastAsia="Times New Roman" w:cs="Times New Roman"/>
          <w:szCs w:val="24"/>
          <w:lang w:eastAsia="ru-RU"/>
        </w:rPr>
        <w:t>6</w:t>
      </w:r>
      <w:r w:rsidR="00E71D88">
        <w:rPr>
          <w:rFonts w:eastAsia="Times New Roman" w:cs="Times New Roman"/>
          <w:szCs w:val="24"/>
          <w:lang w:eastAsia="ru-RU"/>
        </w:rPr>
        <w:t xml:space="preserve"> КФХ.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348"/>
        <w:gridCol w:w="1778"/>
        <w:gridCol w:w="1778"/>
        <w:gridCol w:w="1778"/>
        <w:gridCol w:w="1793"/>
      </w:tblGrid>
      <w:tr w:rsidR="00E71D88" w:rsidTr="00E71D88">
        <w:trPr>
          <w:tblCellSpacing w:w="15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Показатель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2019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 </w:t>
            </w:r>
            <w:r w:rsidR="0052433B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9038C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71D88" w:rsidRDefault="0052433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9038C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71D88" w:rsidRDefault="0052433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9038C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E71D88" w:rsidRDefault="00E71D88" w:rsidP="00E71D8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E71D88" w:rsidRDefault="00E71D88" w:rsidP="00E71D8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E71D88" w:rsidRDefault="00E71D88" w:rsidP="00E71D8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Информация о количестве субъектов МСП по видам их экономической деятельности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Cs w:val="24"/>
          <w:lang w:eastAsia="ru-RU"/>
        </w:rPr>
        <w:t>за 2020 года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026"/>
        <w:gridCol w:w="5854"/>
        <w:gridCol w:w="2595"/>
      </w:tblGrid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Класс ОКВЭД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Виды экономической деятельности, согласно Общероссийского классификатора видов экономической деятельности (ОКВЭД-2) ОК 029-2014 (КДЕС ред. 2)), 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утвержден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новым приказом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Росстандарта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от 31.01.2014 №14-ст.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6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Растениеводство и животноводство, охота и предоставление соответствующих услуг в этих областях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52433B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23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7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Производство прочей неметаллической минеральной продукции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24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8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 Производство металлургическое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25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9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Производство готовых металлических изделий, кроме машин и оборудования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33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Ремонт и монтаж машин и оборудования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41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10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Строительство зданий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43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11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Работы строительные специализированные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45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12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Торговля оптовая и розничная автотранспортными средствами и мотоциклами и их ремонт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46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13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Торговля оптовая, кроме оптовой торговли автотранспортными средствами и мотоциклами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47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14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52433B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49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15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Деятельность сухопутного и трубопроводного транспорта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52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16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Складское хозяйство и вспомогательная транспортная деятельность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55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17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Деятельность по предоставлению мест для временного проживания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56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18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Деятельность по предоставлению продуктов питания и напитков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58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19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Деятельность издательская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62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Разработка компьютерного программного обеспечения консультационные услуги в данной области и другие сопутствующие услуги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63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68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20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Операции с недвижимым имуществом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69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21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Деятельность в области права и бухгалтерского учета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70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71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22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 xml:space="preserve">Деятельность в области </w:t>
              </w:r>
              <w:proofErr w:type="gramStart"/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а</w:t>
              </w:r>
            </w:hyperlink>
            <w:r w:rsidR="00E71D88">
              <w:rPr>
                <w:rFonts w:eastAsia="Times New Roman" w:cs="Times New Roman"/>
                <w:szCs w:val="24"/>
                <w:lang w:eastAsia="ru-RU"/>
              </w:rPr>
              <w:t>рхитектуры</w:t>
            </w:r>
            <w:proofErr w:type="gramEnd"/>
            <w:r w:rsidR="00E71D88">
              <w:rPr>
                <w:rFonts w:eastAsia="Times New Roman" w:cs="Times New Roman"/>
                <w:szCs w:val="24"/>
                <w:lang w:eastAsia="ru-RU"/>
              </w:rPr>
              <w:t xml:space="preserve">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72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23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Научные исследования и разработки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73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24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Деятельность рекламная и исследование конъюнктуры рынка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74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25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Деятельность профессиональная научная и техническая прочая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77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26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Аренда и лизинг легковых автомобилей и легких автотранспортных средств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27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Деятельность по обслуживанию зданий и территорий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82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28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85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29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Образование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93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30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Деятельность в области спорта, отдыха и развлечений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95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31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Ремонт компьютеров, предметов личного потребления и хозяйственно-бытового назначения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96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7A4CB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hyperlink r:id="rId32" w:history="1">
              <w:r w:rsidR="00E71D88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Деятельность по предоставлению прочих персональных услуг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1D88" w:rsidTr="00E71D88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D88" w:rsidRDefault="00E71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</w:tr>
    </w:tbl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E71D88" w:rsidRDefault="00E71D88" w:rsidP="00E71D8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 числе замещенных рабочих мест, об обороте товаров, о финансов</w:t>
      </w:r>
      <w:proofErr w:type="gramStart"/>
      <w:r>
        <w:rPr>
          <w:rFonts w:eastAsia="Times New Roman" w:cs="Times New Roman"/>
          <w:szCs w:val="24"/>
          <w:lang w:eastAsia="ru-RU"/>
        </w:rPr>
        <w:t>о-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экономическом состоянии субъектов малого и среднего предпринимательства информация отсутствует.</w:t>
      </w:r>
    </w:p>
    <w:p w:rsidR="00E71D88" w:rsidRDefault="00E71D88" w:rsidP="00E71D8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 организациях, образующих инфраструктуру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71D88" w:rsidRDefault="00E71D88" w:rsidP="00E71D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Для оказания поддержки субъектам малого и среднего  предпринимательства  на территории Чувашской Республики создан Республиканский бизнес – инкубатор. Министерство экономического развития Чувашской Республики совместно Республиканским бизнес – инкубатором  согласно графику проводит Дни малого и среднего предпринимательства в муниципальных районах и городских округах Чувашской Республики. </w:t>
      </w:r>
    </w:p>
    <w:p w:rsidR="00E71D88" w:rsidRDefault="00E71D88" w:rsidP="00E71D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Бизнес - инкубатор оказывает консалтинговые и информационные услуги субъектам малого и среднего предпринимательства; проводит обучение основам предпринимательской деятельности для лиц, желающим открыть свое дело, проводит обучающие семинары по налогообложению и бизнес - планированию, оказывает помощь предпринимателям в составлении и сдаче налоговой отчетности.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 «Бизнес - </w:t>
      </w:r>
      <w:proofErr w:type="gramStart"/>
      <w:r>
        <w:rPr>
          <w:rFonts w:eastAsia="Times New Roman" w:cs="Times New Roman"/>
          <w:szCs w:val="24"/>
          <w:lang w:eastAsia="ru-RU"/>
        </w:rPr>
        <w:t>инкубаторе</w:t>
      </w:r>
      <w:proofErr w:type="gramEnd"/>
      <w:r>
        <w:rPr>
          <w:rFonts w:eastAsia="Times New Roman" w:cs="Times New Roman"/>
          <w:szCs w:val="24"/>
          <w:lang w:eastAsia="ru-RU"/>
        </w:rPr>
        <w:t>» могут получить безвозмездно консультационные и информационные услуги, следующие категории субъектов малого предпринимательства:</w:t>
      </w:r>
    </w:p>
    <w:p w:rsidR="00E71D88" w:rsidRDefault="00E71D88" w:rsidP="00E71D8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Осуществляющие хозяйственную деятельность в течение первых трех лет с момента регистрации ИП или юридического лица. Список необходимых документов (нужно представить любой из перечисленных документов):</w:t>
      </w:r>
    </w:p>
    <w:p w:rsidR="00E71D88" w:rsidRDefault="00E71D88" w:rsidP="00E71D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— свидетельство о государственной регистрации в качестве индивидуального предпринимателя или юридического лица;</w:t>
      </w:r>
    </w:p>
    <w:p w:rsidR="00E71D88" w:rsidRDefault="00E71D88" w:rsidP="00E71D8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— выписка из Единого государственного реестра индивидуальных предпринимателей или Единого государственного реестра юридических лиц, выданная в текущем году.</w:t>
      </w:r>
    </w:p>
    <w:p w:rsidR="00E71D88" w:rsidRDefault="00E71D88" w:rsidP="00E71D8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lastRenderedPageBreak/>
        <w:t>Осуществляющие хозяйственную деятельность в приоритетных для Чувашской Республики в сферах развития малого и среднего предпринимательства.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Для этого необходимо предоставить выписку из Единого государственного реестра индивидуальных предпринимателей или Единого государственного реестра юридических лиц, выданную в текущем году.</w:t>
      </w:r>
    </w:p>
    <w:p w:rsidR="00E71D88" w:rsidRDefault="00E71D88" w:rsidP="00E71D8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Осуществляющие хозяйственную деятельность на территориях депрессивных муниципальных образований </w:t>
      </w:r>
      <w:proofErr w:type="gramStart"/>
      <w:r>
        <w:rPr>
          <w:rFonts w:eastAsia="Times New Roman" w:cs="Times New Roman"/>
          <w:szCs w:val="24"/>
          <w:lang w:eastAsia="ru-RU"/>
        </w:rPr>
        <w:t>и(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или) сельских поселений </w:t>
      </w:r>
      <w:r w:rsidR="0052433B">
        <w:rPr>
          <w:rFonts w:eastAsia="Times New Roman" w:cs="Times New Roman"/>
          <w:szCs w:val="24"/>
          <w:lang w:eastAsia="ru-RU"/>
        </w:rPr>
        <w:t>Чувашской Республики</w:t>
      </w:r>
      <w:r>
        <w:rPr>
          <w:rFonts w:eastAsia="Times New Roman" w:cs="Times New Roman"/>
          <w:szCs w:val="24"/>
          <w:lang w:eastAsia="ru-RU"/>
        </w:rPr>
        <w:t xml:space="preserve">.  Для этого необходимо предоставить любой из следующих документов, подтверждающих осуществление хозяйственной деятельности на территории депрессивных муниципальных образований </w:t>
      </w:r>
      <w:proofErr w:type="gramStart"/>
      <w:r>
        <w:rPr>
          <w:rFonts w:eastAsia="Times New Roman" w:cs="Times New Roman"/>
          <w:szCs w:val="24"/>
          <w:lang w:eastAsia="ru-RU"/>
        </w:rPr>
        <w:t>и(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или) сельских поселений </w:t>
      </w:r>
      <w:r w:rsidR="0052433B">
        <w:rPr>
          <w:rFonts w:eastAsia="Times New Roman" w:cs="Times New Roman"/>
          <w:szCs w:val="24"/>
          <w:lang w:eastAsia="ru-RU"/>
        </w:rPr>
        <w:t>Чувашской Республики</w:t>
      </w:r>
      <w:r>
        <w:rPr>
          <w:rFonts w:eastAsia="Times New Roman" w:cs="Times New Roman"/>
          <w:szCs w:val="24"/>
          <w:lang w:eastAsia="ru-RU"/>
        </w:rPr>
        <w:t>, в том числе: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— выписка из Единого государственного реестра индивидуальных предпринимателей или Единого государственного реестра юридических лиц, выданная в текущем году;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— налоговые декларации за последний отчетный период;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— платежные документы об уплате налога с указанием ОКТМО;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— договоры аренды;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— документы, подтверждающие право собственности на имущество;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— справка налогового органа о наличии (отсутствии) задолженности по уплате налоговых платежей.</w:t>
      </w:r>
    </w:p>
    <w:p w:rsidR="00E71D88" w:rsidRDefault="00E71D88" w:rsidP="0052433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 Безвозмездно могут получить консультационные, информационные и образовательные услуги по программе «Введение в предпринимательство» представители социально незащищенных слоев населения, зарегистрированных по месту жительства в </w:t>
      </w:r>
      <w:proofErr w:type="spellStart"/>
      <w:r>
        <w:rPr>
          <w:rFonts w:eastAsia="Times New Roman" w:cs="Times New Roman"/>
          <w:szCs w:val="24"/>
          <w:lang w:eastAsia="ru-RU"/>
        </w:rPr>
        <w:t>Шемуршинском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районе.  К ним относятся следующие категории граждан:</w:t>
      </w:r>
    </w:p>
    <w:p w:rsidR="00E71D88" w:rsidRDefault="00E71D88" w:rsidP="00E71D8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Инвалиды.  Необходимо представить  справку по </w:t>
      </w:r>
      <w:hyperlink r:id="rId33" w:history="1">
        <w:r>
          <w:rPr>
            <w:rStyle w:val="a3"/>
            <w:rFonts w:eastAsia="Times New Roman" w:cs="Times New Roman"/>
            <w:szCs w:val="24"/>
            <w:lang w:eastAsia="ru-RU"/>
          </w:rPr>
          <w:t>форме</w:t>
        </w:r>
      </w:hyperlink>
      <w:r>
        <w:rPr>
          <w:rFonts w:eastAsia="Times New Roman" w:cs="Times New Roman"/>
          <w:szCs w:val="24"/>
          <w:lang w:eastAsia="ru-RU"/>
        </w:rPr>
        <w:t>, утвержденной приказом Министерства здравоохранения и социального развития Российской Федерации от 24 ноября 2010 года N 1031н.</w:t>
      </w:r>
    </w:p>
    <w:p w:rsidR="00E71D88" w:rsidRDefault="00E71D88" w:rsidP="00E71D8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Многодетные родители, имеющие троих и более детей в возрасте до 18 лет. Необходимо предоставить свидетельства о рождении детей; паспорт с отметкой о регистрации по месту жительства.</w:t>
      </w:r>
    </w:p>
    <w:p w:rsidR="00E71D88" w:rsidRDefault="00E71D88" w:rsidP="00E71D8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Члены неполных семей, имеющие иждивенцев. Необходимо представить документы: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паспорт с отметкой о регистрации по месту жительства,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свидетельство о рождении ребенка (для детей в возрасте до 18 лет).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любой из следующих документов: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свидетельство о разводе,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свидетельство о смерти супруга,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другие документы, подтверждающие факт неполной семьи.</w:t>
      </w:r>
    </w:p>
    <w:p w:rsidR="00E71D88" w:rsidRDefault="00E71D88" w:rsidP="00E71D8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Военнослужащие, уволенные в запас в связи с сокращением Вооруженных Сил Российской Федерации;</w:t>
      </w:r>
    </w:p>
    <w:p w:rsidR="00E71D88" w:rsidRDefault="00E71D88" w:rsidP="00E71D8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Военнослужащие, уволенные из Вооруженных Сил Российской Федерации (при сроке службы не менее 10 календарных лет).  Необходимо предоставить: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 паспорт с отметкой о регистрации по месту жительства;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 военный билет.</w:t>
      </w:r>
    </w:p>
    <w:p w:rsidR="00E71D88" w:rsidRDefault="00E71D88" w:rsidP="0052433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Безработные граждане, состоящие на учете в службе занятости населения Шемуршинского района. Необходимо представить справку о регистрации в качестве безработного.</w:t>
      </w:r>
    </w:p>
    <w:p w:rsidR="00E71D88" w:rsidRDefault="00E71D88" w:rsidP="0052433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Представители молодежи (граждане в возрасте от 18 до 30 лет включительно). Необходимо предоставить паспорт с отметкой о регистрации по месту жительства в Чувашской Республике.</w:t>
      </w:r>
    </w:p>
    <w:p w:rsidR="00E71D88" w:rsidRDefault="00E71D88" w:rsidP="0052433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Граждане трудоспособного возраста, зарегистрированные на территориях депрессивных муниципальных образований и (или) сельских поселений Чувашской Республики. Необходимо предоставить паспорт с отметкой о регистрации по месту жительства.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 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Контактная информация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Адрес:</w:t>
      </w:r>
      <w:r>
        <w:rPr>
          <w:rFonts w:eastAsia="Times New Roman" w:cs="Times New Roman"/>
          <w:szCs w:val="24"/>
          <w:lang w:eastAsia="ru-RU"/>
        </w:rPr>
        <w:t> </w:t>
      </w:r>
      <w:r>
        <w:t xml:space="preserve">428000, Чувашия Чувашская Республика, </w:t>
      </w:r>
      <w:proofErr w:type="gramStart"/>
      <w:r>
        <w:t>г</w:t>
      </w:r>
      <w:proofErr w:type="gramEnd"/>
      <w:r>
        <w:t xml:space="preserve">. Чебоксары, </w:t>
      </w:r>
      <w:proofErr w:type="spellStart"/>
      <w:r>
        <w:t>пр-кт</w:t>
      </w:r>
      <w:proofErr w:type="spellEnd"/>
      <w:r>
        <w:t xml:space="preserve"> Ленина, 12, Б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b/>
          <w:bCs/>
          <w:szCs w:val="24"/>
          <w:lang w:eastAsia="ru-RU"/>
        </w:rPr>
        <w:t>Телефон</w:t>
      </w:r>
      <w:r>
        <w:rPr>
          <w:rFonts w:eastAsia="Times New Roman" w:cs="Times New Roman"/>
          <w:bCs/>
          <w:szCs w:val="24"/>
          <w:lang w:eastAsia="ru-RU"/>
        </w:rPr>
        <w:t>:</w:t>
      </w:r>
      <w:r>
        <w:rPr>
          <w:rFonts w:eastAsia="Times New Roman" w:cs="Times New Roman"/>
          <w:szCs w:val="24"/>
          <w:lang w:eastAsia="ru-RU"/>
        </w:rPr>
        <w:t> </w:t>
      </w:r>
      <w:r>
        <w:rPr>
          <w:rFonts w:cs="Times New Roman"/>
          <w:color w:val="000000" w:themeColor="text1"/>
          <w:szCs w:val="24"/>
        </w:rPr>
        <w:t>+7 (8352) 384-995</w:t>
      </w:r>
    </w:p>
    <w:p w:rsidR="00E71D88" w:rsidRDefault="00E71D88" w:rsidP="00E71D8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Время работы:</w:t>
      </w:r>
      <w:r>
        <w:rPr>
          <w:rFonts w:eastAsia="Times New Roman" w:cs="Times New Roman"/>
          <w:szCs w:val="24"/>
          <w:lang w:eastAsia="ru-RU"/>
        </w:rPr>
        <w:t xml:space="preserve"> с 9:00 до 18:00 понедельник-пятница. Перерыв с 13:00 до 14:00</w:t>
      </w:r>
    </w:p>
    <w:p w:rsidR="00E71D88" w:rsidRDefault="00E71D88" w:rsidP="0052433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 государственном и муниципальном имуществе, включенном в </w:t>
      </w:r>
      <w:hyperlink r:id="rId34" w:history="1">
        <w:r>
          <w:rPr>
            <w:rStyle w:val="a3"/>
            <w:rFonts w:eastAsia="Times New Roman" w:cs="Times New Roman"/>
            <w:szCs w:val="24"/>
            <w:lang w:eastAsia="ru-RU"/>
          </w:rPr>
          <w:t>Перечень</w:t>
        </w:r>
      </w:hyperlink>
      <w:r>
        <w:rPr>
          <w:rFonts w:eastAsia="Times New Roman" w:cs="Times New Roman"/>
          <w:szCs w:val="24"/>
          <w:lang w:eastAsia="ru-RU"/>
        </w:rPr>
        <w:t>, указанные в части 4 статьи 18 настоящего Федерального закона.</w:t>
      </w:r>
    </w:p>
    <w:p w:rsidR="00E71D88" w:rsidRDefault="00E71D88" w:rsidP="0052433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     6.Об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E71D88" w:rsidRDefault="00E71D88" w:rsidP="0052433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 </w:t>
      </w:r>
      <w:r w:rsidR="0052433B">
        <w:rPr>
          <w:rFonts w:eastAsia="Times New Roman" w:cs="Times New Roman"/>
          <w:szCs w:val="24"/>
          <w:lang w:eastAsia="ru-RU"/>
        </w:rPr>
        <w:t>Чепкас-Никольском</w:t>
      </w:r>
      <w:r>
        <w:rPr>
          <w:rFonts w:eastAsia="Times New Roman" w:cs="Times New Roman"/>
          <w:szCs w:val="24"/>
          <w:lang w:eastAsia="ru-RU"/>
        </w:rPr>
        <w:t xml:space="preserve"> сельском поселении не проводились в связи с отсутствием финансовых средств.</w:t>
      </w:r>
    </w:p>
    <w:p w:rsidR="00E71D88" w:rsidRDefault="00E71D88" w:rsidP="00E71D88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Дата создания: 22.11.2021</w:t>
      </w:r>
      <w:r>
        <w:rPr>
          <w:rFonts w:eastAsia="Times New Roman" w:cs="Times New Roman"/>
          <w:szCs w:val="24"/>
          <w:lang w:eastAsia="ru-RU"/>
        </w:rPr>
        <w:br/>
        <w:t xml:space="preserve">Дата последнего изменения: </w:t>
      </w:r>
    </w:p>
    <w:p w:rsidR="00E71D88" w:rsidRDefault="00E71D88" w:rsidP="00E71D88"/>
    <w:p w:rsidR="00D44588" w:rsidRDefault="00D44588"/>
    <w:sectPr w:rsidR="00D44588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7B6F"/>
    <w:multiLevelType w:val="multilevel"/>
    <w:tmpl w:val="2D86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36158"/>
    <w:multiLevelType w:val="multilevel"/>
    <w:tmpl w:val="8E98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E75D0"/>
    <w:multiLevelType w:val="multilevel"/>
    <w:tmpl w:val="06A68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A7108"/>
    <w:multiLevelType w:val="multilevel"/>
    <w:tmpl w:val="0AD2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05003"/>
    <w:multiLevelType w:val="multilevel"/>
    <w:tmpl w:val="9306F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B5CD7"/>
    <w:multiLevelType w:val="multilevel"/>
    <w:tmpl w:val="5A9A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C416C"/>
    <w:multiLevelType w:val="multilevel"/>
    <w:tmpl w:val="3D5C7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E21D7"/>
    <w:multiLevelType w:val="multilevel"/>
    <w:tmpl w:val="F15A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919ED"/>
    <w:multiLevelType w:val="multilevel"/>
    <w:tmpl w:val="B6FE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1D88"/>
    <w:rsid w:val="00014FAC"/>
    <w:rsid w:val="00237187"/>
    <w:rsid w:val="003B08FE"/>
    <w:rsid w:val="003B510B"/>
    <w:rsid w:val="00493B5A"/>
    <w:rsid w:val="0052433B"/>
    <w:rsid w:val="00664487"/>
    <w:rsid w:val="00752DD1"/>
    <w:rsid w:val="007A418B"/>
    <w:rsid w:val="007A4CBC"/>
    <w:rsid w:val="009038C3"/>
    <w:rsid w:val="00A36869"/>
    <w:rsid w:val="00C445E5"/>
    <w:rsid w:val="00CE0699"/>
    <w:rsid w:val="00D44588"/>
    <w:rsid w:val="00E71D88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88"/>
    <w:pPr>
      <w:spacing w:before="0" w:beforeAutospacing="0" w:after="0" w:afterAutospacing="0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13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8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6" Type="http://schemas.openxmlformats.org/officeDocument/2006/relationships/hyperlink" Target="https://ofd.nalog.ru/static/tree2.html?inp=okved1&amp;tree=RSMP_OKVED_1&amp;treeKind=LINKED&amp;aver=1.27.24&amp;sver=4.21.14&amp;pageStyle=RSM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34" Type="http://schemas.openxmlformats.org/officeDocument/2006/relationships/hyperlink" Target="http://www.nikolskoecity.ru/documents/1255.html" TargetMode="External"/><Relationship Id="rId7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2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7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25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33" Type="http://schemas.openxmlformats.org/officeDocument/2006/relationships/hyperlink" Target="consultantplus://offline/ref=67899944A2853EC07B89D02A84872AA1781C7388E7E8BFCB9B535555E38F99E5EC2BB8184F1FFF297D53M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0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9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1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24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32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5" Type="http://schemas.openxmlformats.org/officeDocument/2006/relationships/hyperlink" Target="http://pravo.gov.ru/proxy/ips/?docbody=&amp;nd=102115928&amp;intelsearch=%EE%F2+24.07.2007%E3.+%B9+209%96%D4%C7+" TargetMode="External"/><Relationship Id="rId15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3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28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19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31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14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2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7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30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2016</Words>
  <Characters>11494</Characters>
  <Application>Microsoft Office Word</Application>
  <DocSecurity>0</DocSecurity>
  <Lines>95</Lines>
  <Paragraphs>26</Paragraphs>
  <ScaleCrop>false</ScaleCrop>
  <Company>RePack by SPecialiST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2021-11-29T08:08:00Z</dcterms:created>
  <dcterms:modified xsi:type="dcterms:W3CDTF">2021-11-29T09:45:00Z</dcterms:modified>
</cp:coreProperties>
</file>