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5F5F5"/>
        <w:tblLook w:val="04A0"/>
      </w:tblPr>
      <w:tblGrid>
        <w:gridCol w:w="8409"/>
        <w:gridCol w:w="1191"/>
      </w:tblGrid>
      <w:tr w:rsidR="00FB4B54" w:rsidTr="008F7E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Тувсинский вестник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март</w:t>
            </w:r>
          </w:p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4B54" w:rsidTr="008F7E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4B54" w:rsidRDefault="00FB4B54" w:rsidP="008F7E9E">
            <w:pPr>
              <w:pStyle w:val="a7"/>
              <w:spacing w:before="75" w:before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10 мая  2011  года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4B54" w:rsidRDefault="00FB4B54" w:rsidP="00FB4B54">
            <w:pPr>
              <w:pStyle w:val="a7"/>
              <w:spacing w:before="75" w:before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№ 1</w:t>
            </w:r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FB4B54" w:rsidRDefault="00FB4B54" w:rsidP="00FB4B54">
      <w:pPr>
        <w:jc w:val="both"/>
        <w:rPr>
          <w:rFonts w:eastAsia="Calibri"/>
          <w:b/>
        </w:rPr>
      </w:pPr>
    </w:p>
    <w:p w:rsidR="00FB4B54" w:rsidRPr="00FB4B54" w:rsidRDefault="00FB4B54" w:rsidP="00FB4B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 w:rsidRPr="00FB4B54">
        <w:rPr>
          <w:rFonts w:ascii="Times New Roman" w:eastAsia="Calibri" w:hAnsi="Times New Roman" w:cs="Times New Roman"/>
          <w:b/>
          <w:sz w:val="24"/>
          <w:szCs w:val="24"/>
        </w:rPr>
        <w:t>№ 17 от 14.03.2022 «Об утверждении Перечня муниципальных программ Тувсинского сельского поселения Цивильского района Чувашской Республики</w:t>
      </w:r>
      <w:proofErr w:type="gramStart"/>
      <w:r w:rsidRPr="00FB4B5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</w:p>
    <w:p w:rsidR="00FB4B54" w:rsidRPr="00FB4B54" w:rsidRDefault="00FB4B54" w:rsidP="00FB4B5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B54" w:rsidRPr="00FB4B54" w:rsidRDefault="00FB4B54" w:rsidP="00FB4B5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B54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программно-целевых принципов организации бюджетной системы Тувсинского сельского поселения Цивильского района Чувашской Республики </w:t>
      </w:r>
      <w:r w:rsidRPr="00FB4B54">
        <w:rPr>
          <w:rFonts w:ascii="Times New Roman" w:hAnsi="Times New Roman" w:cs="Times New Roman"/>
          <w:sz w:val="24"/>
          <w:szCs w:val="24"/>
        </w:rPr>
        <w:t xml:space="preserve">администрация Тувсинского сельского поселения Цивильского района Чувашской Республики </w:t>
      </w:r>
      <w:r w:rsidRPr="00FB4B5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4B54" w:rsidRPr="00FB4B54" w:rsidRDefault="00FB4B54" w:rsidP="00FB4B5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4B54" w:rsidRPr="00FB4B54" w:rsidRDefault="00FB4B54" w:rsidP="00FB4B5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 xml:space="preserve">   1. Утвердить прилагаемый Перечень муниципальных программ </w:t>
      </w:r>
      <w:r w:rsidRPr="00FB4B54">
        <w:rPr>
          <w:rFonts w:ascii="Times New Roman" w:hAnsi="Times New Roman" w:cs="Times New Roman"/>
          <w:bCs/>
        </w:rPr>
        <w:t>Тувсинского сельского поселения</w:t>
      </w:r>
      <w:r w:rsidRPr="00FB4B54">
        <w:rPr>
          <w:rFonts w:ascii="Times New Roman" w:hAnsi="Times New Roman" w:cs="Times New Roman"/>
        </w:rPr>
        <w:t xml:space="preserve"> Цивильского района Чувашской Республики.</w:t>
      </w:r>
    </w:p>
    <w:p w:rsidR="00FB4B54" w:rsidRPr="00FB4B54" w:rsidRDefault="00FB4B54" w:rsidP="00FB4B5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 xml:space="preserve">   2. Признать утратившим силу постановление администрации Тувсинского сельского поселения Цивильского района Чувашской Республики от 16.12</w:t>
      </w:r>
      <w:r w:rsidRPr="00FB4B54">
        <w:rPr>
          <w:rFonts w:ascii="Times New Roman" w:hAnsi="Times New Roman" w:cs="Times New Roman"/>
          <w:noProof/>
          <w:color w:val="000000"/>
        </w:rPr>
        <w:t>.2014 г</w:t>
      </w:r>
      <w:r w:rsidRPr="00FB4B54">
        <w:rPr>
          <w:rFonts w:ascii="Times New Roman" w:hAnsi="Times New Roman" w:cs="Times New Roman"/>
          <w:noProof/>
        </w:rPr>
        <w:t xml:space="preserve">.  №109 </w:t>
      </w:r>
      <w:r w:rsidRPr="00FB4B54">
        <w:rPr>
          <w:rFonts w:ascii="Times New Roman" w:hAnsi="Times New Roman" w:cs="Times New Roman"/>
        </w:rPr>
        <w:t xml:space="preserve">«Об утверждении  Перечня муниципальных Программ Тувсинского сельского поселения Цивильского района». </w:t>
      </w:r>
    </w:p>
    <w:p w:rsidR="00FB4B54" w:rsidRPr="00FB4B54" w:rsidRDefault="00FB4B54" w:rsidP="00FB4B5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 xml:space="preserve">   3. </w:t>
      </w:r>
      <w:proofErr w:type="gramStart"/>
      <w:r w:rsidRPr="00FB4B54">
        <w:rPr>
          <w:rFonts w:ascii="Times New Roman" w:hAnsi="Times New Roman" w:cs="Times New Roman"/>
        </w:rPr>
        <w:t>Контроль за</w:t>
      </w:r>
      <w:proofErr w:type="gramEnd"/>
      <w:r w:rsidRPr="00FB4B5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B4B54" w:rsidRPr="00FB4B54" w:rsidRDefault="00FB4B54" w:rsidP="00FB4B5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B54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Pr="00FB4B54">
        <w:rPr>
          <w:rFonts w:ascii="Times New Roman" w:hAnsi="Times New Roman" w:cs="Times New Roman"/>
          <w:bCs/>
          <w:sz w:val="24"/>
          <w:szCs w:val="24"/>
        </w:rPr>
        <w:t>после его официального опубликования (обнародования).</w:t>
      </w:r>
    </w:p>
    <w:p w:rsidR="00FB4B54" w:rsidRPr="00FB4B54" w:rsidRDefault="00FB4B54" w:rsidP="00FB4B54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FB4B54" w:rsidRPr="00FB4B54" w:rsidRDefault="00FB4B54" w:rsidP="00FB4B5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ab/>
      </w:r>
      <w:r w:rsidRPr="00FB4B54">
        <w:rPr>
          <w:rFonts w:ascii="Times New Roman" w:hAnsi="Times New Roman" w:cs="Times New Roman"/>
        </w:rPr>
        <w:tab/>
      </w:r>
    </w:p>
    <w:p w:rsidR="00FB4B54" w:rsidRPr="00FB4B54" w:rsidRDefault="00FB4B54" w:rsidP="00FB4B54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FB4B54" w:rsidRPr="00FB4B54" w:rsidRDefault="00FB4B54" w:rsidP="00FB4B54">
      <w:pPr>
        <w:rPr>
          <w:rFonts w:ascii="Times New Roman" w:hAnsi="Times New Roman" w:cs="Times New Roman"/>
          <w:sz w:val="24"/>
          <w:szCs w:val="24"/>
        </w:rPr>
      </w:pPr>
    </w:p>
    <w:p w:rsidR="00FB4B54" w:rsidRPr="00FB4B54" w:rsidRDefault="00FB4B54" w:rsidP="00FB4B54">
      <w:pPr>
        <w:rPr>
          <w:rFonts w:ascii="Times New Roman" w:hAnsi="Times New Roman" w:cs="Times New Roman"/>
          <w:sz w:val="24"/>
          <w:szCs w:val="24"/>
        </w:rPr>
      </w:pPr>
      <w:r w:rsidRPr="00FB4B54">
        <w:rPr>
          <w:rFonts w:ascii="Times New Roman" w:hAnsi="Times New Roman" w:cs="Times New Roman"/>
          <w:sz w:val="24"/>
          <w:szCs w:val="24"/>
        </w:rPr>
        <w:t>Глава администрации  Тувсинского</w:t>
      </w:r>
    </w:p>
    <w:p w:rsidR="00FB4B54" w:rsidRPr="00FB4B54" w:rsidRDefault="00FB4B54" w:rsidP="00FB4B54">
      <w:pPr>
        <w:rPr>
          <w:rFonts w:ascii="Times New Roman" w:hAnsi="Times New Roman" w:cs="Times New Roman"/>
          <w:sz w:val="24"/>
          <w:szCs w:val="24"/>
        </w:rPr>
      </w:pPr>
      <w:r w:rsidRPr="00FB4B5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B54">
        <w:rPr>
          <w:rFonts w:ascii="Times New Roman" w:hAnsi="Times New Roman" w:cs="Times New Roman"/>
          <w:sz w:val="24"/>
          <w:szCs w:val="24"/>
        </w:rPr>
        <w:tab/>
      </w:r>
      <w:r w:rsidRPr="00FB4B54">
        <w:rPr>
          <w:rFonts w:ascii="Times New Roman" w:hAnsi="Times New Roman" w:cs="Times New Roman"/>
          <w:sz w:val="24"/>
          <w:szCs w:val="24"/>
        </w:rPr>
        <w:tab/>
      </w:r>
      <w:r w:rsidRPr="00FB4B54">
        <w:rPr>
          <w:rFonts w:ascii="Times New Roman" w:hAnsi="Times New Roman" w:cs="Times New Roman"/>
          <w:sz w:val="24"/>
          <w:szCs w:val="24"/>
        </w:rPr>
        <w:tab/>
      </w:r>
      <w:r w:rsidRPr="00FB4B54">
        <w:rPr>
          <w:rFonts w:ascii="Times New Roman" w:hAnsi="Times New Roman" w:cs="Times New Roman"/>
          <w:sz w:val="24"/>
          <w:szCs w:val="24"/>
        </w:rPr>
        <w:tab/>
      </w:r>
      <w:r w:rsidRPr="00FB4B54">
        <w:rPr>
          <w:rFonts w:ascii="Times New Roman" w:hAnsi="Times New Roman" w:cs="Times New Roman"/>
          <w:sz w:val="24"/>
          <w:szCs w:val="24"/>
        </w:rPr>
        <w:tab/>
      </w:r>
      <w:r w:rsidRPr="00FB4B54">
        <w:rPr>
          <w:rFonts w:ascii="Times New Roman" w:hAnsi="Times New Roman" w:cs="Times New Roman"/>
          <w:sz w:val="24"/>
          <w:szCs w:val="24"/>
        </w:rPr>
        <w:tab/>
      </w:r>
      <w:r w:rsidRPr="00FB4B54">
        <w:rPr>
          <w:rFonts w:ascii="Times New Roman" w:hAnsi="Times New Roman" w:cs="Times New Roman"/>
          <w:sz w:val="24"/>
          <w:szCs w:val="24"/>
        </w:rPr>
        <w:tab/>
        <w:t>Л.М.Атманова</w:t>
      </w:r>
    </w:p>
    <w:p w:rsidR="00FB4B54" w:rsidRPr="00466CE7" w:rsidRDefault="00FB4B54" w:rsidP="00FB4B54"/>
    <w:p w:rsidR="00FB4B54" w:rsidRPr="00466CE7" w:rsidRDefault="00FB4B54" w:rsidP="00FB4B54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FB4B54" w:rsidRPr="00466CE7" w:rsidRDefault="00FB4B54" w:rsidP="00FB4B54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FB4B54" w:rsidRPr="00466CE7" w:rsidRDefault="00FB4B54" w:rsidP="00FB4B54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FB4B54" w:rsidRPr="00466CE7" w:rsidRDefault="00FB4B54" w:rsidP="00FB4B54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FB4B54" w:rsidRPr="00FB4B54" w:rsidRDefault="00FB4B54" w:rsidP="00FB4B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</w:t>
      </w:r>
    </w:p>
    <w:p w:rsidR="00FB4B54" w:rsidRPr="00FB4B54" w:rsidRDefault="00FB4B54" w:rsidP="00FB4B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</w:t>
      </w:r>
    </w:p>
    <w:p w:rsidR="00FB4B54" w:rsidRPr="00FB4B54" w:rsidRDefault="00FB4B54" w:rsidP="00FB4B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Cs/>
          <w:sz w:val="24"/>
          <w:szCs w:val="24"/>
        </w:rPr>
        <w:t>Тувсинского сельского поселения</w:t>
      </w:r>
    </w:p>
    <w:p w:rsidR="00FB4B54" w:rsidRPr="00FB4B54" w:rsidRDefault="00FB4B54" w:rsidP="00FB4B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Cs/>
          <w:sz w:val="24"/>
          <w:szCs w:val="24"/>
        </w:rPr>
        <w:t>Цивильского района Чувашской Республики</w:t>
      </w:r>
    </w:p>
    <w:p w:rsidR="00FB4B54" w:rsidRPr="00FB4B54" w:rsidRDefault="00FB4B54" w:rsidP="00FB4B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Cs/>
          <w:sz w:val="24"/>
          <w:szCs w:val="24"/>
        </w:rPr>
        <w:t xml:space="preserve">от  14.03.2022 №17 </w:t>
      </w: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Pr="00FB4B54">
        <w:rPr>
          <w:rFonts w:ascii="Times New Roman" w:hAnsi="Times New Roman" w:cs="Times New Roman"/>
          <w:b/>
          <w:bCs/>
          <w:sz w:val="24"/>
          <w:szCs w:val="24"/>
        </w:rPr>
        <w:t>Тувсинского сельского поселения</w:t>
      </w:r>
      <w:r w:rsidRPr="00FB4B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B54">
        <w:rPr>
          <w:rFonts w:ascii="Times New Roman" w:eastAsia="Calibri" w:hAnsi="Times New Roman" w:cs="Times New Roman"/>
          <w:b/>
          <w:bCs/>
          <w:sz w:val="24"/>
          <w:szCs w:val="24"/>
        </w:rPr>
        <w:t>Цивильского района Чувашской Республики</w:t>
      </w: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4B54" w:rsidRPr="00FB4B54" w:rsidRDefault="00FB4B54" w:rsidP="00FB4B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2729"/>
        <w:gridCol w:w="3492"/>
        <w:gridCol w:w="2261"/>
      </w:tblGrid>
      <w:tr w:rsidR="00FB4B54" w:rsidRPr="00FB4B54" w:rsidTr="008F7E9E">
        <w:trPr>
          <w:trHeight w:val="20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B4B54" w:rsidRPr="00FB4B54" w:rsidTr="008F7E9E"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B4B54" w:rsidRPr="00FB4B54" w:rsidTr="008F7E9E"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муниципального управления </w:t>
            </w:r>
          </w:p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в сфере юстиции»;</w:t>
            </w:r>
          </w:p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 Тувсинском сельском </w:t>
            </w:r>
            <w:proofErr w:type="gramStart"/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FB4B54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Чувашской Республики»;</w:t>
            </w:r>
          </w:p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Тувсинском сельском поселении Цивильского района Чувашской Республики»;</w:t>
            </w:r>
          </w:p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Тувсинского сельского поселения Цивильского района Чувашской Республики</w:t>
            </w:r>
          </w:p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«Развитие потенциала муниципального управления» на 2022-2024 годы»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827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бюджетной политики и обеспечение сбалансированности бюджета»</w:t>
            </w:r>
          </w:p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эффективности бюджетных расходов»</w:t>
            </w:r>
          </w:p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реализации муниципальной программы «Управление общественными финансами и муниципальным долгом» 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822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дороги»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127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827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«Модернизация и развитие сферы жилищно-коммунального хозяйства»</w:t>
            </w:r>
          </w:p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4B54">
              <w:rPr>
                <w:rFonts w:ascii="Times New Roman" w:hAnsi="Times New Roman" w:cs="Times New Roman"/>
                <w:color w:val="000000"/>
              </w:rPr>
              <w:t>«Модернизация коммунальной инфраструктуры на территории Тувсинского сельского поселения»;</w:t>
            </w:r>
          </w:p>
          <w:p w:rsidR="00FB4B54" w:rsidRPr="00FB4B54" w:rsidRDefault="00FB4B54" w:rsidP="008F7E9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B4B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«Модернизация и развитие сферы жилищно-коммунального хозяйства»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854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территорий»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002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413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«Использование и охрана земель» 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413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«Повышение</w:t>
            </w:r>
          </w:p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 дорожного движения</w:t>
            </w:r>
            <w:r w:rsidRPr="00FB4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дороги»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413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Повышение безопасности жизнедеятельности населения и территорий 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  <w:tr w:rsidR="00FB4B54" w:rsidRPr="00FB4B54" w:rsidTr="008F7E9E">
        <w:trPr>
          <w:trHeight w:val="1413"/>
        </w:trPr>
        <w:tc>
          <w:tcPr>
            <w:tcW w:w="465" w:type="pct"/>
            <w:shd w:val="clear" w:color="auto" w:fill="auto"/>
          </w:tcPr>
          <w:p w:rsidR="00FB4B54" w:rsidRPr="00FB4B54" w:rsidRDefault="00FB4B54" w:rsidP="008F7E9E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9" w:type="pct"/>
            <w:shd w:val="clear" w:color="auto" w:fill="auto"/>
          </w:tcPr>
          <w:p w:rsidR="00FB4B54" w:rsidRPr="00FB4B54" w:rsidRDefault="00FB4B54" w:rsidP="008F7E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"Обеспечение граждан в Чувашской Республике доступным и комфортным жильем"</w:t>
            </w:r>
          </w:p>
        </w:tc>
        <w:tc>
          <w:tcPr>
            <w:tcW w:w="1867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"Поддержка строительства жилья в Чувашской Республике"</w:t>
            </w:r>
          </w:p>
        </w:tc>
        <w:tc>
          <w:tcPr>
            <w:tcW w:w="1209" w:type="pct"/>
            <w:shd w:val="clear" w:color="auto" w:fill="auto"/>
          </w:tcPr>
          <w:p w:rsidR="00FB4B54" w:rsidRPr="00FB4B54" w:rsidRDefault="00FB4B54" w:rsidP="008F7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Тувсинского сельского поселения</w:t>
            </w:r>
          </w:p>
        </w:tc>
      </w:tr>
    </w:tbl>
    <w:p w:rsidR="003F5B32" w:rsidRDefault="003F5B32" w:rsidP="003F5B32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FB4B54" w:rsidRDefault="00FB4B54" w:rsidP="003F5B32">
      <w:pPr>
        <w:rPr>
          <w:rFonts w:ascii="Times New Roman" w:hAnsi="Times New Roman" w:cs="Times New Roman"/>
          <w:b/>
          <w:sz w:val="24"/>
          <w:szCs w:val="24"/>
        </w:rPr>
      </w:pPr>
    </w:p>
    <w:p w:rsidR="003F5B32" w:rsidRPr="00EE1AB1" w:rsidRDefault="00FB4B54" w:rsidP="00FB4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54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 w:rsidRPr="00FB4B54">
        <w:rPr>
          <w:rFonts w:ascii="Times New Roman" w:eastAsia="Calibri" w:hAnsi="Times New Roman" w:cs="Times New Roman"/>
          <w:b/>
          <w:sz w:val="24"/>
          <w:szCs w:val="24"/>
        </w:rPr>
        <w:t>№ 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B4B54">
        <w:rPr>
          <w:rFonts w:ascii="Times New Roman" w:eastAsia="Calibri" w:hAnsi="Times New Roman" w:cs="Times New Roman"/>
          <w:b/>
          <w:sz w:val="24"/>
          <w:szCs w:val="24"/>
        </w:rPr>
        <w:t xml:space="preserve"> от 14.03.2022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F5B32" w:rsidRPr="00EE1AB1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 и реализации муниципальных программ</w:t>
      </w:r>
      <w:r w:rsidR="003F5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b/>
          <w:sz w:val="24"/>
          <w:szCs w:val="24"/>
        </w:rPr>
        <w:t>Тувсинского</w:t>
      </w:r>
      <w:r w:rsidR="003F5B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F5B32" w:rsidRPr="00EE1AB1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ab/>
        <w:t>В целях совершенствования программно-целевых принципов организации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 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> Цивильского района Чувашской Республики   </w:t>
      </w:r>
      <w:proofErr w:type="spellStart"/>
      <w:proofErr w:type="gramStart"/>
      <w:r w:rsidRPr="00EE1A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          1. Утвердить прилагаемый Порядок разработки и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№</w:t>
      </w:r>
      <w:r w:rsidR="00495A48">
        <w:rPr>
          <w:rFonts w:ascii="Times New Roman" w:hAnsi="Times New Roman" w:cs="Times New Roman"/>
          <w:sz w:val="24"/>
          <w:szCs w:val="24"/>
        </w:rPr>
        <w:t>34</w:t>
      </w:r>
      <w:r w:rsidRPr="00EE1AB1">
        <w:rPr>
          <w:rFonts w:ascii="Times New Roman" w:hAnsi="Times New Roman" w:cs="Times New Roman"/>
          <w:sz w:val="24"/>
          <w:szCs w:val="24"/>
        </w:rPr>
        <w:t xml:space="preserve"> от </w:t>
      </w:r>
      <w:r w:rsidR="00495A48">
        <w:rPr>
          <w:rFonts w:ascii="Times New Roman" w:hAnsi="Times New Roman" w:cs="Times New Roman"/>
          <w:sz w:val="24"/>
          <w:szCs w:val="24"/>
        </w:rPr>
        <w:t>20</w:t>
      </w:r>
      <w:r w:rsidRPr="00EE1AB1">
        <w:rPr>
          <w:rFonts w:ascii="Times New Roman" w:hAnsi="Times New Roman" w:cs="Times New Roman"/>
          <w:sz w:val="24"/>
          <w:szCs w:val="24"/>
        </w:rPr>
        <w:t xml:space="preserve"> марта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г.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его официального опубликования (обнародования).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  <w:r w:rsidR="00DE6B7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DE6B7A">
        <w:rPr>
          <w:rFonts w:ascii="Times New Roman" w:hAnsi="Times New Roman" w:cs="Times New Roman"/>
          <w:sz w:val="24"/>
          <w:szCs w:val="24"/>
        </w:rPr>
        <w:t>а</w:t>
      </w:r>
      <w:r w:rsidRPr="00EE1A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Л.М.Атманова</w:t>
      </w: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DE6B7A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                    </w:t>
      </w:r>
    </w:p>
    <w:p w:rsidR="00DE6B7A" w:rsidRDefault="00DE6B7A" w:rsidP="003F5B32">
      <w:pPr>
        <w:rPr>
          <w:rFonts w:ascii="Times New Roman" w:hAnsi="Times New Roman" w:cs="Times New Roman"/>
          <w:sz w:val="24"/>
          <w:szCs w:val="24"/>
        </w:rPr>
      </w:pPr>
    </w:p>
    <w:p w:rsidR="00DE6B7A" w:rsidRDefault="00DE6B7A" w:rsidP="003F5B32">
      <w:pPr>
        <w:rPr>
          <w:rFonts w:ascii="Times New Roman" w:hAnsi="Times New Roman" w:cs="Times New Roman"/>
          <w:sz w:val="24"/>
          <w:szCs w:val="24"/>
        </w:rPr>
      </w:pPr>
    </w:p>
    <w:p w:rsidR="00DE6B7A" w:rsidRDefault="00DE6B7A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DE6B7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Утвержден</w:t>
      </w:r>
    </w:p>
    <w:p w:rsidR="003F5B32" w:rsidRPr="00EE1AB1" w:rsidRDefault="00DE6B7A" w:rsidP="00DE6B7A">
      <w:pPr>
        <w:spacing w:after="0" w:line="240" w:lineRule="auto"/>
        <w:ind w:left="5664" w:firstLine="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       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3F5B32" w:rsidRPr="00EE1AB1" w:rsidRDefault="003F5B32" w:rsidP="00DE6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DE6B7A" w:rsidP="00DE6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5B32" w:rsidRPr="00EE1A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1D">
        <w:rPr>
          <w:rFonts w:ascii="Times New Roman" w:hAnsi="Times New Roman" w:cs="Times New Roman"/>
          <w:sz w:val="24"/>
          <w:szCs w:val="24"/>
        </w:rPr>
        <w:t>14.03</w:t>
      </w:r>
      <w:r w:rsidR="003F5B32">
        <w:rPr>
          <w:rFonts w:ascii="Times New Roman" w:hAnsi="Times New Roman" w:cs="Times New Roman"/>
          <w:sz w:val="24"/>
          <w:szCs w:val="24"/>
        </w:rPr>
        <w:t>.</w:t>
      </w:r>
      <w:r w:rsidR="003F5B32" w:rsidRPr="00EE1A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г.  №</w:t>
      </w:r>
      <w:bookmarkStart w:id="0" w:name="_GoBack"/>
      <w:bookmarkEnd w:id="0"/>
      <w:r w:rsidR="0084231D">
        <w:rPr>
          <w:rFonts w:ascii="Times New Roman" w:hAnsi="Times New Roman" w:cs="Times New Roman"/>
          <w:sz w:val="24"/>
          <w:szCs w:val="24"/>
        </w:rPr>
        <w:t>18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32" w:rsidRPr="00EE1AB1" w:rsidRDefault="003F5B32" w:rsidP="00DE6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B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B1">
        <w:rPr>
          <w:rFonts w:ascii="Times New Roman" w:hAnsi="Times New Roman" w:cs="Times New Roman"/>
          <w:b/>
          <w:sz w:val="24"/>
          <w:szCs w:val="24"/>
        </w:rPr>
        <w:t>разработки и реализации муниципальных программ </w:t>
      </w:r>
      <w:r w:rsidR="00DE6B7A">
        <w:rPr>
          <w:rFonts w:ascii="Times New Roman" w:hAnsi="Times New Roman" w:cs="Times New Roman"/>
          <w:b/>
          <w:sz w:val="24"/>
          <w:szCs w:val="24"/>
        </w:rPr>
        <w:t>Тувсинского</w:t>
      </w:r>
      <w:r w:rsidRPr="00EE1A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 Цивильского района Чувашской Республики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 и реализации муниципальных программ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(далее – муниципальная программа), а также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ресурсами, обеспечивающих наиболее эффективное достижение целей и решение задач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  1.3. Муниципальная программа включает в себя подпрограммы муниципальной программы, содержащие в том числе основные мероприятия (далее также - подпрограмма), а также приоритетные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1.4. Подпрограммы направлены на решение конкретных задач в рамках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1.5. Разработка и реализация муниципальной программы осуществляются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 Участниками муниципальной программы являются территориальные органы федеральных органов исполнительной власти, хозяйствующие общества с муниципальным участием, муниципальные учреждения, общественные, и иные организации, участвующие в реализации одного или нескольких основных мероприятий подпрограммы (подпрограмм).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1.6. Муниципальные программы утверждаются постановлением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2.1. Муниципальная программа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титульный лист к муниципальной программе;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паспорт муниципальной программы по форме согласно приложению № 1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текстовую часть муниципальной программы, включающую следующие разделы: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 и подпрограмм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приложения к муниципальной программе по формам согласно приложениям № 2, 6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подпрограммы муниципальной программы, а также приоритетные программы, включающие в том числе паспорта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Минэкономразвития Чувашии), в качестве приложений к муниципальной программе;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2.2. Титульный лист к муниципальной программе должен содержать следующую информацию: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дата составления проекта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2.3. Приоритеты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2.4. Цели муниципальной программы должны соответствовать приоритетам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 Формулировка цели должна быть краткой и ясной и не должна содержать специальных терминов.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Цель должна обладать следующими свойствами: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специфичность (цель должна соответствовать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измеримость (достижение цели можно проверить);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достижимость (цель должна быть достижима за период реализации муниципальной программы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2.6.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Цивильского района на долгосрочный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Поваркасинском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 xml:space="preserve"> сельском поселении, влияющие на достижение результатов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быть установлены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показателей (индикаторов) муниципальной программы входят целевые показатели 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Республики, указами и распоряжениями Главы Чувашской Республики, муниципальными правовыми актами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б) рассчитываются по методикам, включенным в состав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иметь запланированные по годам количественные значения.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подпрограмм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и их значениях приводятся по форме согласно приложению № 2 к настоящему Порядку.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 расчете целевых показателей (индикаторов)  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2.8. Для включенных в муниципальную программу подпрограмм приводятся их паспорта, текстовые части и приложения к подпрограммам.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Подпрограммы приводятся в приложениях к муниципальной 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2.8.1. При подготовке муниципальной программы разрабатываются следующие дополнительные и обосновывающие материалы: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основные показатели и анализ социальных, финансово-экономических рисков;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б) прогноз развития соответствующей сферы социально-экономического развития Цивильского района и планируемые макроэкономические показатели на среднесрочный период;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в) анализ рисков реализации муниципальной программы, в том числе не достижения целевых показателей (индикаторов) муниципальной программы, а также описание мер управления рисками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г) обоснование набора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сведения об основных мерах правового регулирования в сфере реализации муниципальных программы по форме согласно приложению № 3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е)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и наличии такой потребности для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ж) дополнительные сведения по подпрограммам муниципальной программы (при наличии).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Материалы, указанные в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пункте, не входят в состав муниципальной программы, утверждаемой постановлением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В рамках характеристики текущего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объем которой должен быть не более трех печатных страниц, предусматривается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а также анализ социальных, финансово-экономических рисков.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Анализ текущего (действительного)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должен включать характеристику итогов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в этой сфере не менее чем за три года, предшествующих году начала реализации муниципальной программы, выявление потенциала развития анализируемой сферы и существующих ограничений в сфере реализации муниципальной программы.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должна содержать основные показатели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 Цивильского района за истекший период текущего года.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Прогноз развития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должен определять тенденции ее развития и планируемые макроэкономические показатели на среднесрочный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2.9.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рисков;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обоснование предложений по мерам управления рисками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Ответственный исполнитель разрабатывает и направляет муниципальный правовой акт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утверждение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в котором отражается прогноз сводных показателей муниципальных заданий на оказание муниципальных услуг муниципальными учреждениями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  по муниципальной программе (при оказании муниципальными учреждениями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муниципальных услуг (выполнении работ) в рамках муниципальной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программы) и план реализации муниципальной программы на очередной финансовый год (очередной финансовый год и плановый период) (далее – правовой акт).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   услуг муниципальными учреждениями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 муниципальной программе приводится на основе обобщения соответствующих сведений по подпрограммам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В план реализации муниципальной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Объем расходов на реализацию мероприятий (основных мероприятий, подпрограмм) указывается в соответствии с бюджетными ассигнованиями, предусмотренными в муниципальном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период).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В случае если для реализации мероприятий (основных мероприятий, подпрограмм) в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Правовой акт состоит из текстовой части и таблиц по формам согласно приложениям № 4, 7 к настоящему Порядку.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Проект правового акта (проект решения о внесении изменений в правовой акт) подлежит согласованию с отделом экономики администрации Цивильского района (далее – отдел экономики) и финансовым отделом администрации Цивильского района (далее – финансовый отдел) в течение одного месяца до утверждения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муниципальной программы (внесения изменений в муниципальную программу).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III. Основание и этапы разработки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отделом экономики по согласованию с финансовым отделом исходя из стратегии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документов стратегического планирования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на основании положений нормативных правовых актов Российской Федерации, Чувашской Республики и муниципальных правовых актов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предусматривающих реализацию муниципальных программ, во исполнение отдельных решений Главы Чувашской Республики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, Кабинета Министров Чувашской Республики, главы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муниципальных программ производится по мере необходимости по решению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основании предложений отдела экономики и финансового отдела подготовленных по предложениям ответственных исполнителей в соответствии с положениями нормативных правовых актов Российской Федерации, Чувашской Республики и муниципальных правовых актов Цивильского района, предусматривающих реализацию муниципальных программ, а также во исполнение отдельных решений Главы Чувашской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Республики, Кабинета Министров Чувашской Республики, главы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наименования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перечень подпрограмм муниципальных программ (программы).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не ранее чем за один год до начала реализации муниципальной программы в соответствии с настоящим Порядком.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актов, установленных в соответствии с действующим законодательством. Проект нормативного правового акта об утверждении муниципальной программы размещается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3.4. Проект муниципальной программы направляется на согласование соисполнителям и участникам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 (мероприятий).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3.6. Проект постановления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об утверждении муниципальной программы представляется в отдел экономики, финансовый отдел и сектор юридической службы администрации Цивильского района  с приложением заключения о проведении антикоррупционной экспертизы указанного проекта.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 на Собрание депутатов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3.7 Проект муниципальной программы, согласованный со всеми соисполнителями и участниками муниципальной программы, а так же с отделом экономики, финансовым отделом и сектором юридической службы, направляется ответственным исполнителем на утверждение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3.8 Текст муниципальной программы размещается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"Интернет" в течение месяца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3.9. Основные параметры утвержденных муниципальных программ подлежат отражению в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на среднесрочный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3.10.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Поваркасинском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района, утвержденного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IV. Финансовое обеспечение реализации муниципальных программ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асшифровкой по ответственным исполнителям и соисполнителям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о бюджете Цивильского района на очередной финансовый год и плановый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Объем бюджетных ассигнований указывается в тысячах  рублей с точностью до первого знака после запятой.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4.3. Если в реализации муниципальной программы участвуют муниципальные унитарные предприятия, хозяйственные общества с муниципальным  участием, общественные, научные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представляются по форме согласно приложению № 6 к настоящему Порядку.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отношении формирования и реализации адресной инвестиционной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4.5. Муниципальные программы подлежат приведению в соответствие с решением о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Федерации, нормативными правовыми актами Чувашской Республики, муниципальными правовыми актами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регулирующими бюджетные правоотношения, а также с учетом результатов реализации муниципальных программ за предыдущий год.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4.6. В случае если муниципальная программа направлена на достижение целей и решение задач местного значения, в рамках муниципальной программы 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устанавливаются соответствующей муниципальной программой и должны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а) целевое назначение межбюджетных субсидий, за исключением адресного (</w:t>
      </w: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муниципальной программой (подпрограммой);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б) условия предоставления и расходования межбюджетных субсидий;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в) критерии отбора сельских поселений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г) методику распределения межбюджетных субсидий между сельскими поселениями, учитывающую уровень софинансирования из местного бюджета;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показателям (индикаторам) муниципальных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е) сроки и порядок представления отчетности об исполнении условий предоставления межбюджетных субсидий;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ж) основания и порядок применения мер финансовой ответственности органов местного самоуправления Цивильского района при невыполнении условий договора (соглашения) о предоставлении субсидий из республиканского бюджета Чувашской Республики бюджету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в том числе порядок и предельный объем сокращения и перераспределения межбюджетных субсидий в случае невыполнения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условий предоставления межбюджетных субсидий и обязательств по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целевому и эффективному их использованию.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4.7. Адресное (</w:t>
      </w: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 отношении линейных объектов муниципальной собственности в муниципальной программе (подпрограмме) указывается адресное распределение межбюджетных субсидий с распределением объемов финансирования по годам без детализации по этапам строительства.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V. Разработка подпрограммы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5.1. Подпрограмма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является неотъемлемой частью муниципальной программы и формируется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 учетом согласованности основных параметров подпрограммы 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 Подпрограмма имеет следующую структуру: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5.2.1. Паспорт подпрограммы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(по форме согласно приложению № 8к настоящему Порядку).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5.2.2 Текстовая часть подпрограммы по следующим разделам: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приоритеты и цели подпрограммы, общая характеристика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реализации подпрограммы;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характеристики основных мероприятий, мероприятий подпрограммы с указанием сроков и этапов их реализации;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подпрограмме могут быть приложены иные приложения, необходимые для выполнения требований (методических рекомендаций) Кабинета Министров Чувашской Республики, органов исполнительной власти Чувашской Республики по разработке (подпрограмм муниципальных программ).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5.2.4. Приложение к подпрограмме по форме согласно приложению № 5 к настоящему Порядку, а также паспорта приоритетных проектов, включающие в том числе обоснование паспортов приоритетных проектов, разработанные в соответствии с методическими рекомендациями, утвержденными Минэкономразвития Чувашии, в качестве приложений к подпрограмме.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VI. Управление и контроль реализации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6.1. Текущее управление реализацией Программы осуществляются ответственным исполнителем.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Наименования мероприятий основных мероприятий подпрограмм формулируются с учетом поручений главы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а также планов мероприятий ("дорожных карт") в соответствующих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(мероприятий) подпрограмм.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муниципальную программу принимаются постановлением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 мере необходимости по предложениям ответственного исполнителя. Проект постановления администрации Цивильского района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показателей (индикаторов) за истекший год позднее 1 февраля года, следующего за отчетным годом, не допускается.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В случае если муниципальной программой предусмотрено предоставление межбюджетных субсидий, разработка проекта постановления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главой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Предметом согласования при рассмотрении проекта постановления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указанного в абзаце четвертом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VII. Подготовка годовых отчетов и докладов о ходе реализации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 7.1.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1 марта года, следующего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отчетным, на бумажном носителе и в электронном виде.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20 июля года, следующего за отчетным, на бумажном носителе и в электронном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7.2. Годовой отчет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результаты реализации муниципальных программ и основных мероприятий (мероприятий) подпрограмм по форме согласно приложению № 9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индикаторов и показателей муниципальной программы, подпрограмм муниципальной программы (программ) согласно приложению № 10 к настоящему Порядку с обоснованием отклонений по целевым показателям (индикаторам), плановые значения которых не достигнуты;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информацию об использовании бюджетных ассигнований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основных мероприятий (мероприятий) подпрограмм муниципальной программы за счет всех источников финансирования по формам согласно приложениям № 11, 12, 13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данные, необходимые для оценки эффективности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иную информацию, необходимую для проведения анализа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7.3. Годовой доклад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основные результаты, достигнутые в отчетном году;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и иных средств на реализацию основных мероприятий (мероприятий)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информацию об изменениях, внесенных в муниципальную программу;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муниципальных правовых актов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7.5.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7.6. Финансовый отдел представляет в отдел экономики информацию о кассовых расходах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реализацию муниципальных программ: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раз в полугодие - до 20 числа месяца, следующего за отчетным полугодием;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ежегодно - до 25 февраля года, следующего за отчетным годом.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7.7. В рамках представления сведений об использовании бюджетных ассигнований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и иных средств на реализацию основных мероприятий (мероприятий) подпрограмм необходимо указать следующие сведения: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запланированные объемы бюджетных ассигнований за счет средств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  и иных средств на текущий год;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фактические расходы на дату представления отчета;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предложения по корректировке объема бюджетных ассигнований за счет средств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с обоснованием и оценкой их планируемого влияния на эффективность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7.8. Предложения по дальнейшей реализации муниципальной  программы и их обоснование должны включать оценку необходимости корректировки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7.9. Титульный лист к годовому отчету должен содержать следующую информацию: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муниципальной 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отчетный год;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дата составления годового отчета;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7.10. Отдел экономики ежегодно до 30 марта года, следующего за отчетным, разрабатывает и представляет на согласование в финансовый отдел сводный годовой доклад о ходе реализации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об оценке эффективности муниципальных программ (далее - сводный годовой доклад), который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связанных с реализацией муниципальных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Финансовый отдел использует сводный годовой доклад при формировании материалов к проекту решения Собрания депутатов об исполнении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за отчетный финансовый год.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Согласованный с финансовым отделом сводный годовой доклад ежегодно в срок до 10 апреля года, следующего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отчетным, отдел экономики представляет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Уточненный сводный годовой доклад ежегодно в срок до 20 августа года, следующего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отчетным, отдел экономики представляет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и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7.11. Годовой отчет и годовой доклад подлежат размещению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"Интернет".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"Интернет".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7.12.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7.13. Финансовый отдел представляет в отдел экономики информацию, необходимую для проведения мониторинга реализации муниципальных программ в части их финансового обеспечения.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7.14. Руководители ответственных исполнителей, соисполнителей и участников муниципальной программы несут персональную ответственность за не достижение целевых показателей (индикаторов) муниципальной 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8.1. Ответственный исполнитель: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обеспечивает разработку муниципальной программы, ее согласование с соисполнителями и участниками муниципальной программы и направляет в установленном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на утверждение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формирует структуру муниципальной  программы, а также перечень соисполнителей и участников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заносит данные муниципальной программы в программу ГАСУ;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 муниципальной программы, а также конечных результатов ее реализации;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предоставляет по запросу отдела экономики и финансового отдела сведения, необходимые для проведения мониторинга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информацию, необходимую для подготовки ответов на запросы отдела экономики и финансового отдела;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 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рекомендует соисполнителям осуществить разработку основных мероприятий (мероприятий) и планов;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подготавливает и представляет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в отдел экономики и финансовый отдел годовой отчет и годовой доклад;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8.2. Соисполнители: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8.3. Участники муниципальной программы: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8.4. Ответственный исполнитель, соисполнители, участники муниципальной программы представляют по запросу сектора экономики и финансового отдела дополнительную (уточненную) информацию о ходе реализации муниципальной программы.</w:t>
      </w:r>
    </w:p>
    <w:p w:rsidR="003F5B32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Паспорт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программы, их значениях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631"/>
        <w:gridCol w:w="1300"/>
        <w:gridCol w:w="1106"/>
        <w:gridCol w:w="1014"/>
        <w:gridCol w:w="1197"/>
        <w:gridCol w:w="1408"/>
        <w:gridCol w:w="1240"/>
      </w:tblGrid>
      <w:tr w:rsidR="003F5B32" w:rsidRPr="00EE1AB1" w:rsidTr="003F5B3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B32" w:rsidRPr="00EE1AB1" w:rsidTr="003F5B32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(программа)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2778"/>
        <w:gridCol w:w="2268"/>
        <w:gridCol w:w="1650"/>
      </w:tblGrid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</w:tr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</w:tr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 муниципальной программе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8"/>
        <w:gridCol w:w="1197"/>
        <w:gridCol w:w="1385"/>
        <w:gridCol w:w="1315"/>
        <w:gridCol w:w="1197"/>
        <w:gridCol w:w="1353"/>
        <w:gridCol w:w="1431"/>
      </w:tblGrid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на оказание муниципальной услуги,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  <w:sectPr w:rsidR="003F5B32" w:rsidRPr="00EE1AB1" w:rsidSect="003F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4"/>
        <w:gridCol w:w="1243"/>
        <w:gridCol w:w="1243"/>
        <w:gridCol w:w="1216"/>
        <w:gridCol w:w="1159"/>
        <w:gridCol w:w="840"/>
        <w:gridCol w:w="763"/>
        <w:gridCol w:w="972"/>
        <w:gridCol w:w="1351"/>
        <w:gridCol w:w="862"/>
        <w:gridCol w:w="850"/>
        <w:gridCol w:w="850"/>
        <w:gridCol w:w="289"/>
      </w:tblGrid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 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(основного мероприятия,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493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Республики </w:t>
            </w:r>
            <w:hyperlink w:anchor="Par494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  <w:hyperlink w:anchor="Par495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496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муниципальной  программы, подпрограммы, увязанные с основным мероприятием 1.1</w:t>
            </w:r>
          </w:p>
        </w:tc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федеральный бюджет указывается в соответствии с ресурсным обеспечением реализации муниципальной программы за счет субсидий, субвенций и иных межбюджетных трансфертов, предоставляемых бюджету Цивильского района из федерального бюджета.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местные бюджеты указываются в соответствии с ресурсным обеспечением реализации муниципальной программы за счет средств местных бюджетов.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средства хозяйственных обществ с муниципальным  участием, муниципальных унитарных предприятий, общественных, научных и иных организаций, предусмотренные на реализацию Программы.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  <w:sectPr w:rsidR="003F5B32" w:rsidRPr="00EE1AB1" w:rsidSect="003F5B32">
          <w:pgSz w:w="16838" w:h="11906" w:orient="landscape"/>
          <w:pgMar w:top="1701" w:right="2946" w:bottom="851" w:left="1134" w:header="709" w:footer="709" w:gutter="0"/>
          <w:cols w:space="708"/>
          <w:docGrid w:linePitch="360"/>
        </w:sect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1376"/>
        <w:gridCol w:w="1282"/>
        <w:gridCol w:w="839"/>
        <w:gridCol w:w="1497"/>
        <w:gridCol w:w="950"/>
        <w:gridCol w:w="936"/>
        <w:gridCol w:w="936"/>
        <w:gridCol w:w="263"/>
      </w:tblGrid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(основного мероприятия)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 (программа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План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1"/>
        <w:gridCol w:w="1731"/>
        <w:gridCol w:w="1292"/>
        <w:gridCol w:w="1292"/>
        <w:gridCol w:w="2041"/>
        <w:gridCol w:w="1701"/>
        <w:gridCol w:w="1924"/>
      </w:tblGrid>
      <w:tr w:rsidR="003F5B32" w:rsidRPr="00EE1AB1" w:rsidTr="003F5B32">
        <w:trPr>
          <w:jc w:val="center"/>
        </w:trPr>
        <w:tc>
          <w:tcPr>
            <w:tcW w:w="2503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Цивильского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458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43" w:type="dxa"/>
            <w:gridSpan w:val="2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89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33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(бюджет Цивильского района)</w:t>
            </w:r>
          </w:p>
        </w:tc>
        <w:tc>
          <w:tcPr>
            <w:tcW w:w="1412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89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7893" w:type="dxa"/>
            <w:gridSpan w:val="5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Паспорт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5"/>
        <w:gridCol w:w="4444"/>
      </w:tblGrid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trHeight w:val="39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trHeight w:val="34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Отчет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 реализации основных мероприятий (мероприятий)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_______ год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4758"/>
        <w:gridCol w:w="2074"/>
        <w:gridCol w:w="1808"/>
      </w:tblGrid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 Цивильского района (подпрограммы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района), основного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ar48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«...»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казываются значения "выполнено", "не выполнено", "частично выполнено".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редставляется краткая информация о проделанной работе и о достижении (не достижении) установленных целевых показателей (индикаторов) муниципальной программы (подпрограммы муниципальной программы). В случае не достижения установленных целевых показателей (индикаторов) муниципальной  программы (подпрограммы муниципальной программы) представляются пояснения причин не достижения.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495A48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5B32" w:rsidRPr="00EE1AB1">
        <w:rPr>
          <w:rFonts w:ascii="Times New Roman" w:hAnsi="Times New Roman" w:cs="Times New Roman"/>
          <w:sz w:val="24"/>
          <w:szCs w:val="24"/>
        </w:rPr>
        <w:t>риложение № 10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программы, подпрограмм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200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"/>
        <w:gridCol w:w="1623"/>
        <w:gridCol w:w="1200"/>
        <w:gridCol w:w="1959"/>
        <w:gridCol w:w="1822"/>
        <w:gridCol w:w="1372"/>
        <w:gridCol w:w="608"/>
        <w:gridCol w:w="1478"/>
        <w:gridCol w:w="2778"/>
      </w:tblGrid>
      <w:tr w:rsidR="003F5B32" w:rsidRPr="00EE1AB1" w:rsidTr="0084231D">
        <w:trPr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подпрограммы муниципальной программы Цивильского района (программы)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84231D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(программы) на текущий год (план)</w:t>
            </w: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1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(программа)</w:t>
            </w: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6"/>
        <w:gridCol w:w="1737"/>
        <w:gridCol w:w="1091"/>
        <w:gridCol w:w="1411"/>
        <w:gridCol w:w="1737"/>
        <w:gridCol w:w="1737"/>
      </w:tblGrid>
      <w:tr w:rsidR="003F5B32" w:rsidRPr="00EE1AB1" w:rsidTr="003F5B32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программы)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план расходов на отчетный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отчетный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план расходов с начала реализации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программы)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с начала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программы)</w:t>
            </w: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Информация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 финансировании реализации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_______ год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19"/>
        <w:gridCol w:w="2438"/>
        <w:gridCol w:w="1155"/>
        <w:gridCol w:w="1485"/>
      </w:tblGrid>
      <w:tr w:rsidR="003F5B32" w:rsidRPr="00EE1AB1" w:rsidTr="003F5B3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района),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План, тыс. рублей </w:t>
            </w:r>
            <w:hyperlink w:anchor="Par59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расходы, тыс. рублей </w:t>
            </w:r>
            <w:hyperlink w:anchor="Par60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&lt;2&gt; Кассовые расходы федерального бюджета, республиканского бюджета Чувашской Республики, бюджета Цивильского района, бюджетов сельских поселений, внебюджетные источники.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  <w:sectPr w:rsidR="003F5B32" w:rsidRPr="00EE1AB1" w:rsidSect="003F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Информация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о финансировании реализации основных мероприятий (мероприятий)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подпрограмм муниципальной  программы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_______ год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1277"/>
        <w:gridCol w:w="1245"/>
        <w:gridCol w:w="1190"/>
        <w:gridCol w:w="862"/>
        <w:gridCol w:w="783"/>
        <w:gridCol w:w="941"/>
        <w:gridCol w:w="1389"/>
        <w:gridCol w:w="887"/>
        <w:gridCol w:w="1425"/>
        <w:gridCol w:w="467"/>
        <w:gridCol w:w="705"/>
        <w:gridCol w:w="705"/>
        <w:gridCol w:w="467"/>
        <w:gridCol w:w="1029"/>
      </w:tblGrid>
      <w:tr w:rsidR="003F5B32" w:rsidRPr="00EE1AB1" w:rsidTr="003F5B32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основного мероприятия (мероприятия),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за год, предшествующий </w:t>
            </w:r>
            <w:proofErr w:type="gram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5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Плановые данные на очередной финансовый год</w:t>
            </w: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ar626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сводная роспись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сводная роспись на 31 декабря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hyperlink w:anchor="Par627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&lt;3&gt; Кассовые расходы за счет средств федерального бюджета, республиканского бюджета Чувашской Республики, бюджета Цивильского района, бюджетов сельских поселений, внебюджетных источников.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DF2C09" w:rsidRDefault="00DF2C09"/>
    <w:p w:rsidR="00FB4B54" w:rsidRDefault="00FB4B54"/>
    <w:p w:rsidR="00FB4B54" w:rsidRDefault="00FB4B54"/>
    <w:p w:rsidR="00FB4B54" w:rsidRDefault="00FB4B54"/>
    <w:p w:rsidR="00FB4B54" w:rsidRDefault="00FB4B54"/>
    <w:tbl>
      <w:tblPr>
        <w:tblpPr w:leftFromText="180" w:rightFromText="180" w:vertAnchor="text" w:horzAnchor="margin" w:tblpY="448"/>
        <w:tblW w:w="10500" w:type="dxa"/>
        <w:shd w:val="clear" w:color="auto" w:fill="F5F5F5"/>
        <w:tblLook w:val="04A0"/>
      </w:tblPr>
      <w:tblGrid>
        <w:gridCol w:w="2374"/>
        <w:gridCol w:w="3769"/>
        <w:gridCol w:w="4357"/>
      </w:tblGrid>
      <w:tr w:rsidR="00357E82" w:rsidTr="008F7E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</w:rPr>
            </w:pPr>
            <w:r>
              <w:rPr>
                <w:rStyle w:val="a10"/>
                <w:sz w:val="20"/>
                <w:szCs w:val="20"/>
              </w:rPr>
              <w:t>Периодическое печатное издание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«Тувсинский  вестник»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Адрес редакционного совета и издателя: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 xml:space="preserve">429905, д. Тувси, 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ул. Октября, д. 5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  <w:lang w:val="en-US"/>
              </w:rPr>
            </w:pPr>
            <w:r>
              <w:rPr>
                <w:rStyle w:val="a10"/>
                <w:sz w:val="20"/>
                <w:szCs w:val="20"/>
                <w:lang w:val="en-US"/>
              </w:rPr>
              <w:t>Email:  zivil_tuvsi@cap.ru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</w:rPr>
            </w:pPr>
            <w:r>
              <w:rPr>
                <w:rStyle w:val="a10"/>
                <w:sz w:val="20"/>
                <w:szCs w:val="20"/>
              </w:rPr>
              <w:t>Учредитель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Администрация  Тувсинского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</w:rPr>
            </w:pPr>
            <w:r>
              <w:rPr>
                <w:rStyle w:val="a10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Style w:val="a10"/>
                <w:sz w:val="20"/>
                <w:szCs w:val="20"/>
              </w:rPr>
              <w:t>редакционного</w:t>
            </w:r>
            <w:proofErr w:type="gramEnd"/>
            <w:r>
              <w:rPr>
                <w:rStyle w:val="a10"/>
                <w:sz w:val="20"/>
                <w:szCs w:val="20"/>
              </w:rPr>
              <w:t xml:space="preserve"> 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10"/>
                <w:sz w:val="20"/>
                <w:szCs w:val="20"/>
              </w:rPr>
              <w:t>совета-главный</w:t>
            </w:r>
            <w:proofErr w:type="spellEnd"/>
            <w:proofErr w:type="gramEnd"/>
            <w:r>
              <w:rPr>
                <w:rStyle w:val="a10"/>
                <w:sz w:val="20"/>
                <w:szCs w:val="20"/>
              </w:rPr>
              <w:t xml:space="preserve"> редактор 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proofErr w:type="spellStart"/>
            <w:r>
              <w:rPr>
                <w:rStyle w:val="a10"/>
                <w:sz w:val="20"/>
                <w:szCs w:val="20"/>
              </w:rPr>
              <w:t>Атманова</w:t>
            </w:r>
            <w:proofErr w:type="spellEnd"/>
            <w:r>
              <w:rPr>
                <w:rStyle w:val="a10"/>
                <w:sz w:val="20"/>
                <w:szCs w:val="20"/>
              </w:rPr>
              <w:t xml:space="preserve"> Л.М.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Тираж  20 экз.</w:t>
            </w:r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Style w:val="a10"/>
                <w:sz w:val="20"/>
                <w:szCs w:val="20"/>
              </w:rPr>
              <w:t>4</w:t>
            </w:r>
            <w:proofErr w:type="gramEnd"/>
          </w:p>
          <w:p w:rsidR="00357E82" w:rsidRDefault="00357E82" w:rsidP="008F7E9E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FB4B54" w:rsidRDefault="00FB4B54"/>
    <w:sectPr w:rsidR="00FB4B54" w:rsidSect="003F5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B32"/>
    <w:rsid w:val="001A2696"/>
    <w:rsid w:val="002712BD"/>
    <w:rsid w:val="00346232"/>
    <w:rsid w:val="00357E82"/>
    <w:rsid w:val="003F5B32"/>
    <w:rsid w:val="00481492"/>
    <w:rsid w:val="00495A48"/>
    <w:rsid w:val="00497A51"/>
    <w:rsid w:val="006C5765"/>
    <w:rsid w:val="0084231D"/>
    <w:rsid w:val="0089329A"/>
    <w:rsid w:val="00A40805"/>
    <w:rsid w:val="00DE6B7A"/>
    <w:rsid w:val="00DF2C09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3F5B32"/>
    <w:rPr>
      <w:b/>
      <w:bCs/>
      <w:color w:val="000080"/>
    </w:rPr>
  </w:style>
  <w:style w:type="paragraph" w:customStyle="1" w:styleId="a4">
    <w:name w:val="Таблицы (моноширинный)"/>
    <w:basedOn w:val="a"/>
    <w:rsid w:val="003F5B3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styleId="a5">
    <w:name w:val="Strong"/>
    <w:uiPriority w:val="22"/>
    <w:qFormat/>
    <w:rsid w:val="00FB4B54"/>
    <w:rPr>
      <w:b/>
      <w:bCs w:val="0"/>
    </w:rPr>
  </w:style>
  <w:style w:type="character" w:customStyle="1" w:styleId="a6">
    <w:name w:val="Обычный (веб) Знак"/>
    <w:basedOn w:val="a0"/>
    <w:link w:val="a7"/>
    <w:uiPriority w:val="99"/>
    <w:locked/>
    <w:rsid w:val="00FB4B54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FB4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B4B54"/>
    <w:rPr>
      <w:i/>
      <w:iCs/>
    </w:rPr>
  </w:style>
  <w:style w:type="paragraph" w:customStyle="1" w:styleId="a9">
    <w:name w:val="Текст (справка)"/>
    <w:basedOn w:val="a"/>
    <w:next w:val="a"/>
    <w:rsid w:val="00FB4B5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FB4B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35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5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55</Pages>
  <Words>10243</Words>
  <Characters>58389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</dc:creator>
  <cp:keywords/>
  <dc:description/>
  <cp:lastModifiedBy>Admin</cp:lastModifiedBy>
  <cp:revision>10</cp:revision>
  <cp:lastPrinted>2022-03-14T11:00:00Z</cp:lastPrinted>
  <dcterms:created xsi:type="dcterms:W3CDTF">2021-10-15T05:48:00Z</dcterms:created>
  <dcterms:modified xsi:type="dcterms:W3CDTF">2022-03-14T11:21:00Z</dcterms:modified>
</cp:coreProperties>
</file>