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36" w:rsidRPr="00F06D3C" w:rsidRDefault="00900136" w:rsidP="00900136">
      <w:pPr>
        <w:jc w:val="right"/>
        <w:rPr>
          <w:rFonts w:ascii="Times New Roman CYR" w:hAnsi="Times New Roman CYR" w:cs="Times New Roman CYR"/>
          <w:bCs/>
          <w:color w:val="26282F"/>
        </w:rPr>
      </w:pPr>
      <w:proofErr w:type="gramStart"/>
      <w:r w:rsidRPr="00F06D3C">
        <w:rPr>
          <w:rFonts w:ascii="Times New Roman CYR" w:hAnsi="Times New Roman CYR" w:cs="Times New Roman CYR"/>
          <w:bCs/>
          <w:color w:val="26282F"/>
        </w:rPr>
        <w:t>Утвержден</w:t>
      </w:r>
      <w:proofErr w:type="gramEnd"/>
      <w:r w:rsidRPr="00F06D3C">
        <w:rPr>
          <w:rFonts w:ascii="Times New Roman CYR" w:hAnsi="Times New Roman CYR" w:cs="Times New Roman CYR"/>
          <w:bCs/>
          <w:color w:val="26282F"/>
        </w:rPr>
        <w:br/>
      </w:r>
      <w:hyperlink w:anchor="sub_0" w:history="1">
        <w:r w:rsidRPr="00F06D3C">
          <w:rPr>
            <w:rFonts w:ascii="Times New Roman CYR" w:hAnsi="Times New Roman CYR" w:cs="Times New Roman CYR"/>
          </w:rPr>
          <w:t>постановлением</w:t>
        </w:r>
      </w:hyperlink>
      <w:r w:rsidRPr="00F06D3C">
        <w:rPr>
          <w:rFonts w:ascii="Times New Roman CYR" w:hAnsi="Times New Roman CYR" w:cs="Times New Roman CYR"/>
          <w:bCs/>
          <w:color w:val="26282F"/>
        </w:rPr>
        <w:t xml:space="preserve"> администрации</w:t>
      </w:r>
      <w:r w:rsidRPr="00F06D3C">
        <w:rPr>
          <w:rFonts w:ascii="Times New Roman CYR" w:hAnsi="Times New Roman CYR" w:cs="Times New Roman CYR"/>
          <w:bCs/>
          <w:color w:val="26282F"/>
        </w:rPr>
        <w:br/>
        <w:t xml:space="preserve">Карабашского сельского поселения </w:t>
      </w:r>
    </w:p>
    <w:p w:rsidR="00900136" w:rsidRPr="00F06D3C" w:rsidRDefault="00900136" w:rsidP="00900136">
      <w:pPr>
        <w:jc w:val="right"/>
        <w:rPr>
          <w:rFonts w:ascii="Times New Roman CYR" w:hAnsi="Times New Roman CYR" w:cs="Times New Roman CYR"/>
          <w:bCs/>
          <w:color w:val="26282F"/>
        </w:rPr>
      </w:pPr>
      <w:r w:rsidRPr="00F06D3C">
        <w:rPr>
          <w:rFonts w:ascii="Times New Roman CYR" w:hAnsi="Times New Roman CYR" w:cs="Times New Roman CYR"/>
          <w:bCs/>
          <w:color w:val="26282F"/>
        </w:rPr>
        <w:t xml:space="preserve">Мариинско-Посадского района </w:t>
      </w:r>
    </w:p>
    <w:p w:rsidR="00900136" w:rsidRPr="00F06D3C" w:rsidRDefault="00900136" w:rsidP="00900136">
      <w:pPr>
        <w:jc w:val="right"/>
        <w:rPr>
          <w:rFonts w:ascii="Times New Roman CYR" w:hAnsi="Times New Roman CYR" w:cs="Times New Roman CYR"/>
        </w:rPr>
      </w:pPr>
      <w:r w:rsidRPr="00F06D3C">
        <w:rPr>
          <w:rFonts w:ascii="Times New Roman CYR" w:hAnsi="Times New Roman CYR" w:cs="Times New Roman CYR"/>
          <w:bCs/>
          <w:color w:val="26282F"/>
        </w:rPr>
        <w:t>Чувашской Республики</w:t>
      </w:r>
      <w:r w:rsidRPr="00F06D3C">
        <w:rPr>
          <w:rFonts w:ascii="Times New Roman CYR" w:hAnsi="Times New Roman CYR" w:cs="Times New Roman CYR"/>
          <w:bCs/>
          <w:color w:val="26282F"/>
        </w:rPr>
        <w:br/>
        <w:t xml:space="preserve">от  </w:t>
      </w:r>
      <w:r>
        <w:rPr>
          <w:rFonts w:ascii="Times New Roman CYR" w:hAnsi="Times New Roman CYR" w:cs="Times New Roman CYR"/>
          <w:bCs/>
          <w:color w:val="26282F"/>
        </w:rPr>
        <w:t>14.03.2022</w:t>
      </w:r>
      <w:r w:rsidRPr="00F06D3C">
        <w:rPr>
          <w:rFonts w:ascii="Times New Roman CYR" w:hAnsi="Times New Roman CYR" w:cs="Times New Roman CYR"/>
          <w:bCs/>
          <w:color w:val="26282F"/>
        </w:rPr>
        <w:t xml:space="preserve">     № </w:t>
      </w:r>
      <w:r>
        <w:rPr>
          <w:rFonts w:ascii="Times New Roman CYR" w:hAnsi="Times New Roman CYR" w:cs="Times New Roman CYR"/>
          <w:bCs/>
          <w:color w:val="26282F"/>
        </w:rPr>
        <w:t>14</w:t>
      </w:r>
      <w:r w:rsidRPr="00F06D3C">
        <w:rPr>
          <w:rFonts w:ascii="Times New Roman CYR" w:hAnsi="Times New Roman CYR" w:cs="Times New Roman CYR"/>
          <w:bCs/>
          <w:color w:val="26282F"/>
        </w:rPr>
        <w:t xml:space="preserve"> </w:t>
      </w:r>
    </w:p>
    <w:p w:rsidR="00900136" w:rsidRPr="00F06D3C" w:rsidRDefault="00900136" w:rsidP="0090013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00136" w:rsidRPr="00F06D3C" w:rsidRDefault="00900136" w:rsidP="0090013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F06D3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Перечень</w:t>
      </w:r>
      <w:r w:rsidRPr="00F06D3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объектов, в отношении которых планируется заключение концессионных соглашений в 2022 году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2977"/>
        <w:gridCol w:w="1701"/>
        <w:gridCol w:w="1417"/>
      </w:tblGrid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N</w:t>
            </w:r>
            <w:r w:rsidRPr="00F06D3C"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 w:rsidRPr="00F06D3C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F06D3C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F06D3C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Наименование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Объекты инвестирования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Текущий статус проекта</w:t>
            </w:r>
          </w:p>
        </w:tc>
      </w:tr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Водонапорная башня с артезианской скважиной </w:t>
            </w:r>
          </w:p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t xml:space="preserve">д. Карабаши,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t>Чувашская Республика-Чувашия, Мариинско-Посадский район, Карабашское сельское поселение,  д. Карабаши,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Поиск инвестора</w:t>
            </w:r>
          </w:p>
        </w:tc>
      </w:tr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Водонапорная башня с артезианской скважиной </w:t>
            </w:r>
          </w:p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t xml:space="preserve">д. Карабаши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t>Чувашская Республика-Чувашия, Мариинско-Посадский район, Карабашское сельское поселение,  д. Карабаши,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Поиск инвестора</w:t>
            </w:r>
          </w:p>
        </w:tc>
      </w:tr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Водонапорная башня с артезианской скважиной </w:t>
            </w:r>
          </w:p>
          <w:p w:rsidR="00900136" w:rsidRPr="00F06D3C" w:rsidRDefault="00900136" w:rsidP="00252151">
            <w:pPr>
              <w:jc w:val="center"/>
            </w:pPr>
            <w:r w:rsidRPr="00F06D3C">
              <w:t xml:space="preserve">д. </w:t>
            </w:r>
            <w:proofErr w:type="spellStart"/>
            <w:r w:rsidRPr="00F06D3C">
              <w:t>Девлетгильдино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Чувашская Республика-Чувашия, Мариинско-Посадский район, Карабашское сельское поселение  д. </w:t>
            </w:r>
            <w:proofErr w:type="spellStart"/>
            <w:r w:rsidRPr="00F06D3C">
              <w:t>Девлетгильдино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Поиск инвестора</w:t>
            </w:r>
          </w:p>
        </w:tc>
      </w:tr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Водонапорная башня с артезианской скважиной </w:t>
            </w:r>
          </w:p>
          <w:p w:rsidR="00900136" w:rsidRPr="00F06D3C" w:rsidRDefault="00900136" w:rsidP="00252151">
            <w:pPr>
              <w:jc w:val="center"/>
            </w:pPr>
            <w:r w:rsidRPr="00F06D3C">
              <w:t xml:space="preserve">д. </w:t>
            </w:r>
            <w:proofErr w:type="spellStart"/>
            <w:r w:rsidRPr="00F06D3C">
              <w:t>Вурман-Пилемчи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Чувашская Республика-Чувашия, Мариинско-Посадский район, Карабашское сельское поселение  д. </w:t>
            </w:r>
            <w:proofErr w:type="spellStart"/>
            <w:r w:rsidRPr="00F06D3C">
              <w:t>Вурман-Пилемчи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Поиск инвестора</w:t>
            </w:r>
          </w:p>
        </w:tc>
      </w:tr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>Водонапорная башня с артезианской скважиной</w:t>
            </w:r>
          </w:p>
          <w:p w:rsidR="00900136" w:rsidRPr="00F06D3C" w:rsidRDefault="00900136" w:rsidP="00252151">
            <w:pPr>
              <w:jc w:val="center"/>
            </w:pPr>
            <w:r w:rsidRPr="00F06D3C">
              <w:t>с. Покровское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>Чувашская Республика-Чувашия, Мариинско-Посадский район, Карабашское сельское поселение  с. 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Поиск инвестора</w:t>
            </w:r>
          </w:p>
        </w:tc>
      </w:tr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>Водопроводные сети  д. Карабаши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>Чувашская Республика-Чувашия, Мариинско-Посадский район, Карабашское сельское поселение,  д. Карабаши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Поиск инвестора</w:t>
            </w:r>
          </w:p>
        </w:tc>
      </w:tr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Водопроводные сети  д. </w:t>
            </w:r>
            <w:proofErr w:type="spellStart"/>
            <w:r w:rsidRPr="00F06D3C">
              <w:t>Девлетгильдино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Чувашская Республика-Чувашия, Мариинско-Посадский район, Карабашское сельское поселение,  д. </w:t>
            </w:r>
            <w:proofErr w:type="spellStart"/>
            <w:r w:rsidRPr="00F06D3C">
              <w:t>Девлетгильдино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Поиск инвестора</w:t>
            </w:r>
          </w:p>
        </w:tc>
      </w:tr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Водопроводные сети  д. </w:t>
            </w:r>
            <w:proofErr w:type="spellStart"/>
            <w:r w:rsidRPr="00F06D3C">
              <w:t>Вурман-Пилемчи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Чувашская Республика-Чувашия, Мариинско-Посадский район, Карабашское сельское поселение,  д. </w:t>
            </w:r>
            <w:proofErr w:type="spellStart"/>
            <w:r w:rsidRPr="00F06D3C">
              <w:t>Вурман-Пилемчи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Поиск инвестора</w:t>
            </w:r>
          </w:p>
        </w:tc>
      </w:tr>
      <w:tr w:rsidR="00900136" w:rsidRPr="00F06D3C" w:rsidTr="002521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 xml:space="preserve">Водопроводные сети  с. Покровское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jc w:val="center"/>
            </w:pPr>
            <w:r w:rsidRPr="00F06D3C">
              <w:t>Чувашская Республика-Чувашия, Мариинско-Посадский район, Карабашское сельское поселение,  с. 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36" w:rsidRPr="00F06D3C" w:rsidRDefault="00900136" w:rsidP="00252151">
            <w:pPr>
              <w:rPr>
                <w:rFonts w:ascii="Times New Roman CYR" w:hAnsi="Times New Roman CYR" w:cs="Times New Roman CYR"/>
              </w:rPr>
            </w:pPr>
            <w:r w:rsidRPr="00F06D3C">
              <w:rPr>
                <w:rFonts w:ascii="Times New Roman CYR" w:hAnsi="Times New Roman CYR" w:cs="Times New Roman CYR"/>
              </w:rPr>
              <w:t>Поиск инвестора</w:t>
            </w:r>
          </w:p>
        </w:tc>
      </w:tr>
    </w:tbl>
    <w:p w:rsidR="00900136" w:rsidRDefault="00900136" w:rsidP="00900136">
      <w:pPr>
        <w:jc w:val="both"/>
      </w:pPr>
    </w:p>
    <w:p w:rsidR="00900136" w:rsidRDefault="00900136" w:rsidP="00900136">
      <w:pPr>
        <w:ind w:right="4534"/>
        <w:jc w:val="both"/>
      </w:pPr>
    </w:p>
    <w:p w:rsidR="00BC6D7E" w:rsidRDefault="00900136"/>
    <w:sectPr w:rsidR="00BC6D7E" w:rsidSect="0085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36"/>
    <w:rsid w:val="00223227"/>
    <w:rsid w:val="006E76D4"/>
    <w:rsid w:val="0085059B"/>
    <w:rsid w:val="0090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2022-03-15T10:57:00Z</dcterms:created>
  <dcterms:modified xsi:type="dcterms:W3CDTF">2022-03-15T10:57:00Z</dcterms:modified>
</cp:coreProperties>
</file>