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08" w:rsidRPr="00B85D08" w:rsidRDefault="00B85D08" w:rsidP="00B85D0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B85D08">
        <w:rPr>
          <w:b/>
          <w:bCs/>
          <w:kern w:val="36"/>
          <w:sz w:val="48"/>
          <w:szCs w:val="48"/>
        </w:rPr>
        <w:t xml:space="preserve">Госпрограммы поддержки малого бизнеса </w:t>
      </w:r>
      <w:r>
        <w:rPr>
          <w:b/>
          <w:bCs/>
          <w:kern w:val="36"/>
          <w:sz w:val="48"/>
          <w:szCs w:val="48"/>
        </w:rPr>
        <w:t>в</w:t>
      </w:r>
      <w:r w:rsidRPr="00B85D08">
        <w:rPr>
          <w:b/>
          <w:bCs/>
          <w:kern w:val="36"/>
          <w:sz w:val="48"/>
          <w:szCs w:val="48"/>
        </w:rPr>
        <w:t xml:space="preserve"> 2021</w:t>
      </w:r>
    </w:p>
    <w:bookmarkEnd w:id="0"/>
    <w:p w:rsidR="00B85D08" w:rsidRPr="00B85D08" w:rsidRDefault="00B85D08" w:rsidP="00B85D08">
      <w:pPr>
        <w:spacing w:before="100" w:beforeAutospacing="1" w:after="100" w:afterAutospacing="1"/>
      </w:pPr>
      <w:r w:rsidRPr="00B85D08">
        <w:t>В </w:t>
      </w:r>
      <w:proofErr w:type="gramStart"/>
      <w:r>
        <w:t xml:space="preserve">2021 </w:t>
      </w:r>
      <w:r w:rsidRPr="00B85D08">
        <w:t xml:space="preserve"> году</w:t>
      </w:r>
      <w:proofErr w:type="gramEnd"/>
      <w:r w:rsidRPr="00B85D08">
        <w:t xml:space="preserve"> государство планирует особенно поддержать туристические проекты, агробизнесы и инновационные идеи. А на сайте Корпорации МСП уже сейчас работает сервис, с помощью которого можно узнать обо всех льготах, субсидиях и грантах, на которые вправе претендовать компания или ИП.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На сегодняшний день государство предлагает широкий спектр мер поддержки как для начинающих предпринимателей, так и для уже работающих бизнесов. </w:t>
      </w:r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hyperlink r:id="rId5" w:anchor="1" w:history="1">
        <w:r w:rsidRPr="00B85D08">
          <w:rPr>
            <w:color w:val="000000" w:themeColor="text1"/>
            <w:u w:val="single"/>
          </w:rPr>
          <w:t>Субсидии от центра занятости</w:t>
        </w:r>
      </w:hyperlink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hyperlink r:id="rId6" w:anchor="2" w:history="1">
        <w:proofErr w:type="spellStart"/>
        <w:r w:rsidRPr="00B85D08">
          <w:rPr>
            <w:color w:val="000000" w:themeColor="text1"/>
            <w:u w:val="single"/>
          </w:rPr>
          <w:t>Грантовая</w:t>
        </w:r>
        <w:proofErr w:type="spellEnd"/>
        <w:r w:rsidRPr="00B85D08">
          <w:rPr>
            <w:color w:val="000000" w:themeColor="text1"/>
            <w:u w:val="single"/>
          </w:rPr>
          <w:t xml:space="preserve"> поддержка</w:t>
        </w:r>
      </w:hyperlink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hyperlink r:id="rId7" w:anchor="3" w:history="1">
        <w:r w:rsidRPr="00B85D08">
          <w:rPr>
            <w:color w:val="000000" w:themeColor="text1"/>
            <w:u w:val="single"/>
          </w:rPr>
          <w:t>Федеральные программы поддержки бизнеса</w:t>
        </w:r>
      </w:hyperlink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hyperlink r:id="rId8" w:anchor="4" w:history="1">
        <w:r w:rsidRPr="00B85D08">
          <w:rPr>
            <w:color w:val="000000" w:themeColor="text1"/>
            <w:u w:val="single"/>
          </w:rPr>
          <w:t>Региональные программы поддержки</w:t>
        </w:r>
      </w:hyperlink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hyperlink r:id="rId9" w:anchor="5" w:history="1">
        <w:r w:rsidRPr="00B85D08">
          <w:rPr>
            <w:color w:val="000000" w:themeColor="text1"/>
            <w:u w:val="single"/>
          </w:rPr>
          <w:t>Субсидии на возмещение процентов по кредиту</w:t>
        </w:r>
      </w:hyperlink>
    </w:p>
    <w:p w:rsidR="00B85D08" w:rsidRPr="00B85D08" w:rsidRDefault="00B85D08" w:rsidP="00B85D08">
      <w:pPr>
        <w:numPr>
          <w:ilvl w:val="0"/>
          <w:numId w:val="1"/>
        </w:numPr>
        <w:spacing w:before="100" w:beforeAutospacing="1" w:after="100" w:afterAutospacing="1"/>
      </w:pPr>
      <w:hyperlink r:id="rId10" w:anchor="6" w:history="1">
        <w:r w:rsidRPr="00B85D08">
          <w:rPr>
            <w:color w:val="000000" w:themeColor="text1"/>
            <w:u w:val="single"/>
          </w:rPr>
          <w:t xml:space="preserve">Поддержка </w:t>
        </w:r>
        <w:proofErr w:type="spellStart"/>
        <w:r w:rsidRPr="00B85D08">
          <w:rPr>
            <w:color w:val="000000" w:themeColor="text1"/>
            <w:u w:val="single"/>
          </w:rPr>
          <w:t>самозанятых</w:t>
        </w:r>
        <w:proofErr w:type="spellEnd"/>
        <w:r w:rsidRPr="00B85D08">
          <w:rPr>
            <w:color w:val="000000" w:themeColor="text1"/>
            <w:u w:val="single"/>
          </w:rPr>
          <w:t xml:space="preserve"> в 2021 году</w:t>
        </w:r>
      </w:hyperlink>
    </w:p>
    <w:p w:rsidR="00B85D08" w:rsidRP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85D08">
        <w:rPr>
          <w:b/>
          <w:bCs/>
          <w:sz w:val="36"/>
          <w:szCs w:val="36"/>
        </w:rPr>
        <w:t>Субсидии от центра занятости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Если вы только планируете открыть свой бизнес, то первое, о чем вам нужно знать, — о существовании специальной программы Минэкономразвития по предоставлению субсидий малому и среднему предпринимательству на региональном уровне. В рамках этой программы центр занятости населения оказывает единовременную финансовую помощь в открытии собственного дела. Но чтобы на нее рассчитывать, нужно быть официальным безработным.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Размер суммы зависит от региона. 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Актуальную информацию о размере помощи по своему региону следует уточнять на сайте администрации или региональном портале «Мой бизнес». 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Как правило, единовременная финансовая помощь от центра занятости выделяется на подготовку документов: оплату госпошлины, совершение нотариальных действий при </w:t>
      </w:r>
      <w:proofErr w:type="spellStart"/>
      <w:r w:rsidRPr="00B85D08">
        <w:t>госрегистрации</w:t>
      </w:r>
      <w:proofErr w:type="spellEnd"/>
      <w:r w:rsidRPr="00B85D08">
        <w:t>, приобретение бланочной документации, изготовление печатей, штампов, услуги правового характера, консультации.</w:t>
      </w:r>
    </w:p>
    <w:p w:rsidR="00B85D08" w:rsidRPr="00B85D08" w:rsidRDefault="00B85D08" w:rsidP="00B85D08">
      <w:r w:rsidRPr="00B85D08">
        <w:rPr>
          <w:noProof/>
        </w:rPr>
        <mc:AlternateContent>
          <mc:Choice Requires="wps">
            <w:drawing>
              <wp:inline distT="0" distB="0" distL="0" distR="0" wp14:anchorId="5C899DB8" wp14:editId="30D39259">
                <wp:extent cx="304800" cy="304800"/>
                <wp:effectExtent l="0" t="0" r="0" b="0"/>
                <wp:docPr id="3" name="AutoShape 2" descr="https://s.kontur.ru/common-v2/icons-products/kontur/kontur-3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A3103" id="AutoShape 2" o:spid="_x0000_s1026" alt="https://s.kontur.ru/common-v2/icons-products/kontur/kontur-3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0jbqHeAgAAAQY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Ведение бизнеса по закону. Сервисы для ИП и ООО младше 3 месяцев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Субсидия от центра занятости доступна гражданам, достигшим возраста 18 лет. Но чтобы ее получить, им необходимо встать на учет в центр занятости, то есть иметь статус безработного и получать пособие. Стоит также учесть, что субсидии дают не всем, поскольку их ограниченное количество, и выдаются они в начале финансового года (нужно постараться попасть в нужный период). </w:t>
      </w:r>
    </w:p>
    <w:p w:rsidR="00B85D08" w:rsidRDefault="00B85D08" w:rsidP="00B85D08">
      <w:pPr>
        <w:rPr>
          <w:b/>
          <w:bCs/>
          <w:sz w:val="36"/>
          <w:szCs w:val="36"/>
        </w:rPr>
      </w:pPr>
      <w:r w:rsidRPr="00B85D08">
        <w:rPr>
          <w:noProof/>
        </w:rPr>
        <w:lastRenderedPageBreak/>
        <mc:AlternateContent>
          <mc:Choice Requires="wps">
            <w:drawing>
              <wp:inline distT="0" distB="0" distL="0" distR="0" wp14:anchorId="26748AD0" wp14:editId="0F24F98C">
                <wp:extent cx="666750" cy="666750"/>
                <wp:effectExtent l="0" t="0" r="0" b="0"/>
                <wp:docPr id="2" name="AutoShape 3" descr="https://s.kontur.ru/common/products/features-v2/red/icon-06-study-bo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A4544" id="AutoShape 3" o:spid="_x0000_s1026" alt="https://s.kontur.ru/common/products/features-v2/red/icon-06-study-book.sv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85D08">
        <w:rPr>
          <w:b/>
          <w:bCs/>
          <w:sz w:val="36"/>
          <w:szCs w:val="36"/>
        </w:rPr>
        <w:t>Грантовая</w:t>
      </w:r>
      <w:proofErr w:type="spellEnd"/>
      <w:r w:rsidRPr="00B85D08">
        <w:rPr>
          <w:b/>
          <w:bCs/>
          <w:sz w:val="36"/>
          <w:szCs w:val="36"/>
        </w:rPr>
        <w:t xml:space="preserve"> поддержка</w:t>
      </w:r>
    </w:p>
    <w:p w:rsidR="00B85D08" w:rsidRPr="00B85D08" w:rsidRDefault="00B85D08" w:rsidP="00B85D08"/>
    <w:p w:rsidR="00B85D08" w:rsidRPr="00B85D08" w:rsidRDefault="00B85D08" w:rsidP="00B85D08">
      <w:pPr>
        <w:shd w:val="clear" w:color="auto" w:fill="FFFFFF"/>
        <w:spacing w:after="120"/>
      </w:pPr>
      <w:r w:rsidRPr="00B85D08">
        <w:t xml:space="preserve">Такую меру господдержки обычно оказывают региональные власти. Грант предоставляется как начинающему, так и опытному предпринимателю в форме </w:t>
      </w:r>
      <w:proofErr w:type="spellStart"/>
      <w:r w:rsidRPr="00B85D08">
        <w:t>софинансирования</w:t>
      </w:r>
      <w:proofErr w:type="spellEnd"/>
      <w:r w:rsidRPr="00B85D08">
        <w:t xml:space="preserve"> или на безвозвратной и безвозмездной основах. </w:t>
      </w:r>
    </w:p>
    <w:p w:rsidR="00B85D08" w:rsidRPr="00B85D08" w:rsidRDefault="00B85D08" w:rsidP="00B85D08">
      <w:pPr>
        <w:shd w:val="clear" w:color="auto" w:fill="FFFFFF"/>
        <w:spacing w:after="120"/>
      </w:pPr>
      <w:r w:rsidRPr="00B85D08"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Ближайший год однозначно будут поддерживать такие направления, как инновации, сельское хозяйство, фермерство, туризм.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11" w:tgtFrame="_blank" w:history="1">
        <w:r w:rsidRPr="00B85D08">
          <w:rPr>
            <w:color w:val="0000FF"/>
            <w:u w:val="single"/>
          </w:rPr>
          <w:t>государственной поддержки</w:t>
        </w:r>
      </w:hyperlink>
      <w:r w:rsidRPr="00B85D08">
        <w:t>. По Подмосковью такую информацию дает сайт </w:t>
      </w:r>
      <w:hyperlink r:id="rId12" w:tgtFrame="_blank" w:history="1">
        <w:r w:rsidRPr="00B85D08">
          <w:rPr>
            <w:color w:val="0000FF"/>
            <w:u w:val="single"/>
          </w:rPr>
          <w:t>Центра Развития Предпринимательства Московской Области</w:t>
        </w:r>
      </w:hyperlink>
      <w:r w:rsidRPr="00B85D08">
        <w:t>. На сайте «</w:t>
      </w:r>
      <w:hyperlink r:id="rId13" w:tgtFrame="_blank" w:history="1">
        <w:r w:rsidRPr="00B85D08">
          <w:rPr>
            <w:color w:val="0000FF"/>
            <w:u w:val="single"/>
          </w:rPr>
          <w:t>Малый бизнес Кубани</w:t>
        </w:r>
      </w:hyperlink>
      <w:r w:rsidRPr="00B85D08">
        <w:t>» приводится подробный список субсидий для предпринимателей, работающих на юге России.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Будет проще, если вы воспользуетесь поиском в разделе «</w:t>
      </w:r>
      <w:hyperlink r:id="rId14" w:tgtFrame="_blank" w:history="1">
        <w:r w:rsidRPr="00B85D08">
          <w:rPr>
            <w:color w:val="0000FF"/>
            <w:u w:val="single"/>
          </w:rPr>
          <w:t>Центры инфраструктуры МСП в вашем регионе</w:t>
        </w:r>
      </w:hyperlink>
      <w:r w:rsidRPr="00B85D08"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На сайте Министерства экономического развития РФ можно воспользоваться </w:t>
      </w:r>
      <w:hyperlink r:id="rId15" w:tgtFrame="_blank" w:history="1">
        <w:r w:rsidRPr="00B85D08">
          <w:rPr>
            <w:color w:val="0000FF"/>
            <w:u w:val="single"/>
          </w:rPr>
          <w:t>списком уполномоченных органов по поддержке малого и среднего предпринимательства в субъектах Российской Федерации</w:t>
        </w:r>
      </w:hyperlink>
      <w:r w:rsidRPr="00B85D08">
        <w:t>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Поддержка малого агробизнеса в 2021 году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Последние несколько лет государство особенно поддерживало отечественный АПК. И в 2021 году эта поддержка расширится за счет нового гранта «</w:t>
      </w:r>
      <w:proofErr w:type="spellStart"/>
      <w:r w:rsidRPr="00B85D08">
        <w:t>Агропрогресс</w:t>
      </w:r>
      <w:proofErr w:type="spellEnd"/>
      <w:r w:rsidRPr="00B85D08">
        <w:t>» (</w:t>
      </w:r>
      <w:hyperlink r:id="rId16" w:tgtFrame="_blank" w:history="1">
        <w:r w:rsidRPr="00B85D08">
          <w:rPr>
            <w:color w:val="0000FF"/>
            <w:u w:val="single"/>
          </w:rPr>
          <w:t>Постановление Правительства РФ от 26.11.2020 № 1932</w:t>
        </w:r>
      </w:hyperlink>
      <w:r w:rsidRPr="00B85D08">
        <w:t>).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Сумма господдержки — не более 30 млн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Если вы занимаетесь сельским хозяйством, то вам могут подойти другие гранты:</w:t>
      </w:r>
    </w:p>
    <w:p w:rsidR="00B85D08" w:rsidRPr="00B85D08" w:rsidRDefault="00B85D08" w:rsidP="00B85D08">
      <w:pPr>
        <w:numPr>
          <w:ilvl w:val="0"/>
          <w:numId w:val="2"/>
        </w:numPr>
        <w:spacing w:before="100" w:beforeAutospacing="1" w:after="100" w:afterAutospacing="1"/>
      </w:pPr>
      <w:r w:rsidRPr="00B85D08">
        <w:t>«</w:t>
      </w:r>
      <w:proofErr w:type="spellStart"/>
      <w:r w:rsidRPr="00B85D08">
        <w:t>Агростартап</w:t>
      </w:r>
      <w:proofErr w:type="spellEnd"/>
      <w:r w:rsidRPr="00B85D08">
        <w:t>» — для КФХ, ИП. Суммы: 3-5 млн руб.</w:t>
      </w:r>
    </w:p>
    <w:p w:rsidR="00B85D08" w:rsidRPr="00B85D08" w:rsidRDefault="00B85D08" w:rsidP="00B85D08">
      <w:pPr>
        <w:numPr>
          <w:ilvl w:val="0"/>
          <w:numId w:val="2"/>
        </w:numPr>
        <w:spacing w:before="100" w:beforeAutospacing="1" w:after="100" w:afterAutospacing="1"/>
      </w:pPr>
      <w:r w:rsidRPr="00B85D08">
        <w:t xml:space="preserve">Грант на развитие семейной фермы — для КФХ, ИП, отвечающим критериям </w:t>
      </w:r>
      <w:proofErr w:type="spellStart"/>
      <w:r w:rsidRPr="00B85D08">
        <w:t>микропредприятия</w:t>
      </w:r>
      <w:proofErr w:type="spellEnd"/>
      <w:r w:rsidRPr="00B85D08">
        <w:t>. Сумма — не более 30 млн руб.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lastRenderedPageBreak/>
        <w:t>В 2021 году аграриям из регионов Дальнего Востока увеличат размер грантов на развитие семейных ферм и сельхозкооперативов. Если ранее объем поддержки достигал не более 60 %, то теперь он увеличится до 70 %. При этом возможно компенсирование до 20 % оставшихся затрат за счет средств регионального бюджета.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Гранты для туристического бизнеса в 2021 году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Правила предоставления субсидий на </w:t>
      </w:r>
      <w:proofErr w:type="spellStart"/>
      <w:r w:rsidRPr="00B85D08">
        <w:t>грантовую</w:t>
      </w:r>
      <w:proofErr w:type="spellEnd"/>
      <w:r w:rsidRPr="00B85D08">
        <w:t xml:space="preserve"> поддержку бизнес-идей, связанных с развитием внутреннего и въездного туризма, определены </w:t>
      </w:r>
      <w:hyperlink r:id="rId17" w:tgtFrame="_blank" w:history="1">
        <w:r w:rsidRPr="00B85D08">
          <w:rPr>
            <w:color w:val="0000FF"/>
            <w:u w:val="single"/>
          </w:rPr>
          <w:t>Постановлением Правительства РФ от 07.12.2019 № 1619</w:t>
        </w:r>
      </w:hyperlink>
      <w:r w:rsidRPr="00B85D08">
        <w:t>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Выделяемые средства можно тратить на создание новых туристических маршрутов, покупку модульных гостиниц и оборудования для туристических информационных центров, разработку аудиогидов, онлайн-путеводителей, установку пандусов и подъемников для людей с инвалидностью.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Субсидии на гранты выделяются ежегодно, они направляются Ростуризму, а оно в свою очередь проводит конкурс среди предпринимателей на основе полученных заявок. Максимальная сумма гранта составляет 3 млн руб.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Чтобы оценить, какие проекты чаще всего получают финансирование, ознакомьтесь с </w:t>
      </w:r>
      <w:hyperlink r:id="rId18" w:tgtFrame="_blank" w:history="1">
        <w:r w:rsidRPr="00B85D08">
          <w:rPr>
            <w:color w:val="0000FF"/>
            <w:u w:val="single"/>
          </w:rPr>
          <w:t>результатами конкурса за 2020 год</w:t>
        </w:r>
      </w:hyperlink>
      <w:r w:rsidRPr="00B85D08">
        <w:t>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В 2021 году для ИП и компаний правила получения грантов будут упрощены (</w:t>
      </w:r>
      <w:hyperlink r:id="rId19" w:tgtFrame="_blank" w:history="1">
        <w:r w:rsidRPr="00B85D08">
          <w:rPr>
            <w:color w:val="0000FF"/>
            <w:u w:val="single"/>
          </w:rPr>
          <w:t>Постановление Правительства РФ от 11.08.2020 № 1208</w:t>
        </w:r>
      </w:hyperlink>
      <w:r w:rsidRPr="00B85D08">
        <w:t>).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Ключевые изменения:</w:t>
      </w:r>
    </w:p>
    <w:p w:rsidR="00B85D08" w:rsidRPr="00B85D08" w:rsidRDefault="00B85D08" w:rsidP="00B85D08">
      <w:pPr>
        <w:numPr>
          <w:ilvl w:val="0"/>
          <w:numId w:val="3"/>
        </w:numPr>
        <w:spacing w:before="100" w:beforeAutospacing="1" w:after="100" w:afterAutospacing="1"/>
      </w:pPr>
      <w:r w:rsidRPr="00B85D08">
        <w:t>подавать заявки и все необходимые документы на гранты можно в электронной форме (в том числе справки об уплате налогов и сборов, бизнес-планы проектов, информацию о численности сотрудников, копии учредительных документов, выписки из ЕГРИП и ЕГРЮЛ);</w:t>
      </w:r>
    </w:p>
    <w:p w:rsidR="00B85D08" w:rsidRPr="00B85D08" w:rsidRDefault="00B85D08" w:rsidP="00B85D08">
      <w:pPr>
        <w:numPr>
          <w:ilvl w:val="0"/>
          <w:numId w:val="3"/>
        </w:numPr>
        <w:spacing w:before="100" w:beforeAutospacing="1" w:after="100" w:afterAutospacing="1"/>
      </w:pPr>
      <w:r w:rsidRPr="00B85D08">
        <w:t>сокращены сроки проведения конкурсного отбора.</w:t>
      </w:r>
    </w:p>
    <w:p w:rsidR="00B85D08" w:rsidRP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85D08">
        <w:rPr>
          <w:b/>
          <w:bCs/>
          <w:sz w:val="36"/>
          <w:szCs w:val="36"/>
        </w:rPr>
        <w:t>Федеральные программы поддержки бизнеса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Такой вид поддержки бизнеса можно разделить на несколько программ от различных ведомств и организаций.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Минэкономразвития России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Его интересы распространяются на реализацию </w:t>
      </w:r>
      <w:hyperlink r:id="rId20" w:tgtFrame="_blank" w:history="1">
        <w:r w:rsidRPr="00B85D08">
          <w:rPr>
            <w:color w:val="0000FF"/>
            <w:u w:val="single"/>
          </w:rPr>
          <w:t>программы по предоставлению субсидий из федерального бюджета</w:t>
        </w:r>
      </w:hyperlink>
      <w:r w:rsidRPr="00B85D08">
        <w:t> для оказания господдержки субъектам МСП в регионах (в соответствии с </w:t>
      </w:r>
      <w:hyperlink r:id="rId21" w:tgtFrame="_blank" w:history="1">
        <w:r w:rsidRPr="00B85D08">
          <w:rPr>
            <w:color w:val="0000FF"/>
            <w:u w:val="single"/>
          </w:rPr>
          <w:t>Постановлением Правительства РФ от 11.02.2019 № 110</w:t>
        </w:r>
      </w:hyperlink>
      <w:r w:rsidRPr="00B85D08">
        <w:t> и ежегодно издаваемыми приказами Минэкономразвития).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B85D08">
        <w:t>софинансируются</w:t>
      </w:r>
      <w:proofErr w:type="spellEnd"/>
      <w:r w:rsidRPr="00B85D08">
        <w:t xml:space="preserve"> регионами.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lastRenderedPageBreak/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экотуризм, развивает социальное предпринимательство.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Корпорации МСП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Эта организация занимается </w:t>
      </w:r>
      <w:hyperlink r:id="rId22" w:tgtFrame="_blank" w:history="1">
        <w:r w:rsidRPr="00B85D08">
          <w:rPr>
            <w:color w:val="0000FF"/>
            <w:u w:val="single"/>
          </w:rPr>
          <w:t>решением различного спектра задач</w:t>
        </w:r>
      </w:hyperlink>
      <w:r w:rsidRPr="00B85D08"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B85D08">
        <w:t>инвестпроектов</w:t>
      </w:r>
      <w:proofErr w:type="spellEnd"/>
      <w:r w:rsidRPr="00B85D08">
        <w:t xml:space="preserve"> и др. </w:t>
      </w:r>
    </w:p>
    <w:p w:rsidR="00B85D08" w:rsidRPr="00B85D08" w:rsidRDefault="00B85D08" w:rsidP="00B85D08">
      <w:pPr>
        <w:spacing w:before="100" w:beforeAutospacing="1" w:after="100" w:afterAutospacing="1"/>
      </w:pPr>
      <w:hyperlink r:id="rId23" w:tgtFrame="_blank" w:history="1">
        <w:r w:rsidRPr="00B85D08">
          <w:rPr>
            <w:color w:val="0000FF"/>
            <w:u w:val="single"/>
          </w:rPr>
          <w:t>На сайте корпорации</w:t>
        </w:r>
      </w:hyperlink>
      <w:r w:rsidRPr="00B85D08">
        <w:t xml:space="preserve"> можно узнать обо всех льготах, субсидиях и грантах, которые положены вашей компании.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АО «МСП Банк»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Занимается </w:t>
      </w:r>
      <w:hyperlink r:id="rId24" w:tgtFrame="_blank" w:history="1">
        <w:r w:rsidRPr="00B85D08">
          <w:rPr>
            <w:color w:val="0000FF"/>
            <w:u w:val="single"/>
          </w:rPr>
          <w:t>государственной программой финансовой поддержки предпринимательства</w:t>
        </w:r>
      </w:hyperlink>
      <w:r w:rsidRPr="00B85D08"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Фонд содействия развитию малых форм предприятий в научно-технической сфере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Эта организация </w:t>
      </w:r>
      <w:hyperlink r:id="rId25" w:tgtFrame="_blank" w:history="1">
        <w:r w:rsidRPr="00B85D08">
          <w:rPr>
            <w:color w:val="0000FF"/>
            <w:u w:val="single"/>
          </w:rPr>
          <w:t>отвечает за развитие и поддержку малых предприятий</w:t>
        </w:r>
      </w:hyperlink>
      <w:r w:rsidRPr="00B85D08">
        <w:t xml:space="preserve"> 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B85D08">
        <w:t>инноваторов</w:t>
      </w:r>
      <w:proofErr w:type="spellEnd"/>
      <w:r w:rsidRPr="00B85D08">
        <w:t>. Но также есть программа для </w:t>
      </w:r>
      <w:proofErr w:type="spellStart"/>
      <w:r w:rsidRPr="00B85D08">
        <w:t>стартапов</w:t>
      </w:r>
      <w:proofErr w:type="spellEnd"/>
      <w:r w:rsidRPr="00B85D08"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B85D08" w:rsidRPr="00B85D08" w:rsidRDefault="00B85D08" w:rsidP="00B85D0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B85D08">
        <w:rPr>
          <w:b/>
          <w:bCs/>
          <w:sz w:val="27"/>
          <w:szCs w:val="27"/>
        </w:rPr>
        <w:t>Минсельхоз России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Для агропромышленного комплекса предусмотрены </w:t>
      </w:r>
      <w:hyperlink r:id="rId26" w:tgtFrame="_blank" w:history="1">
        <w:r w:rsidRPr="00B85D08">
          <w:rPr>
            <w:color w:val="0000FF"/>
            <w:u w:val="single"/>
          </w:rPr>
          <w:t>различные меры государственной поддержки</w:t>
        </w:r>
      </w:hyperlink>
      <w:r w:rsidRPr="00B85D08">
        <w:t xml:space="preserve"> в 2021 году. Так, с 1 января 2017 года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5 %.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B85D08" w:rsidRP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85D08">
        <w:rPr>
          <w:b/>
          <w:bCs/>
          <w:sz w:val="36"/>
          <w:szCs w:val="36"/>
        </w:rPr>
        <w:lastRenderedPageBreak/>
        <w:t>Региональные программы поддержки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 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Например, вводим запрос «региональный портал малого и среднего предпринимательства Саратов» и выходим на </w:t>
      </w:r>
      <w:hyperlink r:id="rId27" w:tgtFrame="_blank" w:history="1">
        <w:r w:rsidRPr="00B85D08">
          <w:rPr>
            <w:color w:val="0000FF"/>
            <w:u w:val="single"/>
          </w:rPr>
          <w:t>сайт</w:t>
        </w:r>
      </w:hyperlink>
      <w:r w:rsidRPr="00B85D08">
        <w:t>, который дает подробную информацию и по видам, и по формам, и по инфраструктуре поддержки.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Еще можно воспользоваться поиском в разделе «</w:t>
      </w:r>
      <w:hyperlink r:id="rId28" w:history="1">
        <w:r w:rsidRPr="00B85D08">
          <w:rPr>
            <w:color w:val="0000FF"/>
            <w:u w:val="single"/>
          </w:rPr>
          <w:t>Центры инфраструктуры МСП в вашем регионе</w:t>
        </w:r>
      </w:hyperlink>
      <w:r w:rsidRPr="00B85D08">
        <w:t>» на сайте «Мой бизнес».  </w:t>
      </w:r>
    </w:p>
    <w:p w:rsidR="00B85D08" w:rsidRP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85D08">
        <w:rPr>
          <w:b/>
          <w:bCs/>
          <w:sz w:val="36"/>
          <w:szCs w:val="36"/>
        </w:rPr>
        <w:t>Субсидии на возмещение процентов по кредиту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Условия получения субсидии нужно уточнять в регионах. Например, так выглядят </w:t>
      </w:r>
      <w:hyperlink r:id="rId29" w:tgtFrame="_blank" w:history="1">
        <w:r w:rsidRPr="00B85D08">
          <w:rPr>
            <w:color w:val="0000FF"/>
            <w:u w:val="single"/>
          </w:rPr>
          <w:t>требования</w:t>
        </w:r>
      </w:hyperlink>
      <w:r w:rsidRPr="00B85D08">
        <w:t xml:space="preserve"> к субъектам МСП в Москве.</w:t>
      </w:r>
    </w:p>
    <w:p w:rsidR="00B85D08" w:rsidRPr="00B85D08" w:rsidRDefault="00B85D08" w:rsidP="00B85D0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85D08">
        <w:rPr>
          <w:b/>
          <w:bCs/>
          <w:sz w:val="36"/>
          <w:szCs w:val="36"/>
        </w:rPr>
        <w:t xml:space="preserve">Поддержка </w:t>
      </w:r>
      <w:proofErr w:type="spellStart"/>
      <w:r w:rsidRPr="00B85D08">
        <w:rPr>
          <w:b/>
          <w:bCs/>
          <w:sz w:val="36"/>
          <w:szCs w:val="36"/>
        </w:rPr>
        <w:t>самозанятых</w:t>
      </w:r>
      <w:proofErr w:type="spellEnd"/>
      <w:r w:rsidRPr="00B85D08">
        <w:rPr>
          <w:b/>
          <w:bCs/>
          <w:sz w:val="36"/>
          <w:szCs w:val="36"/>
        </w:rPr>
        <w:t xml:space="preserve"> в 2021 году</w:t>
      </w:r>
    </w:p>
    <w:p w:rsidR="00B85D08" w:rsidRPr="00B85D08" w:rsidRDefault="00B85D08" w:rsidP="00B85D08">
      <w:pPr>
        <w:spacing w:before="100" w:beforeAutospacing="1" w:after="100" w:afterAutospacing="1"/>
      </w:pPr>
      <w:hyperlink r:id="rId30" w:tgtFrame="_blank" w:history="1">
        <w:r w:rsidRPr="00B85D08">
          <w:rPr>
            <w:color w:val="0000FF"/>
            <w:u w:val="single"/>
          </w:rPr>
          <w:t>Постановление Правительства РФ от 29.09.2020 № 1563</w:t>
        </w:r>
      </w:hyperlink>
      <w:r w:rsidRPr="00B85D08">
        <w:t xml:space="preserve"> распространило на </w:t>
      </w:r>
      <w:proofErr w:type="spellStart"/>
      <w:r w:rsidRPr="00B85D08">
        <w:t>самозанятых</w:t>
      </w:r>
      <w:proofErr w:type="spellEnd"/>
      <w:r w:rsidRPr="00B85D08">
        <w:t xml:space="preserve"> меры поддержки, которые ранее были предусмотрены для МСП.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>Теперь они смогут воспользоваться полным набором услуг, сервисов и финансовых инструментов в центрах «Мой бизнес».</w:t>
      </w:r>
    </w:p>
    <w:p w:rsidR="00B85D08" w:rsidRPr="00B85D08" w:rsidRDefault="00B85D08" w:rsidP="00B85D08">
      <w:r w:rsidRPr="00B85D08">
        <w:rPr>
          <w:noProof/>
        </w:rPr>
        <mc:AlternateContent>
          <mc:Choice Requires="wps">
            <w:drawing>
              <wp:inline distT="0" distB="0" distL="0" distR="0" wp14:anchorId="5FFE27C6" wp14:editId="24E436FB">
                <wp:extent cx="666750" cy="666750"/>
                <wp:effectExtent l="0" t="0" r="0" b="0"/>
                <wp:docPr id="1" name="AutoShape 4" descr="https://s.kontur.ru/common/products/features-v2/red/icon-06-study-boo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F623D" id="AutoShape 4" o:spid="_x0000_s1026" alt="https://s.kontur.ru/common/products/features-v2/red/icon-06-study-book.svg" style="width:52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85D08" w:rsidRPr="00B85D08" w:rsidRDefault="00B85D08" w:rsidP="00B85D08">
      <w:pPr>
        <w:spacing w:before="100" w:beforeAutospacing="1" w:after="100" w:afterAutospacing="1"/>
      </w:pPr>
      <w:hyperlink r:id="rId31" w:history="1">
        <w:r w:rsidRPr="00B85D08">
          <w:rPr>
            <w:color w:val="0000FF"/>
            <w:u w:val="single"/>
          </w:rPr>
          <w:t xml:space="preserve">На что могут рассчитывать </w:t>
        </w:r>
        <w:proofErr w:type="spellStart"/>
        <w:r w:rsidRPr="00B85D08">
          <w:rPr>
            <w:color w:val="0000FF"/>
            <w:u w:val="single"/>
          </w:rPr>
          <w:t>самозанятые</w:t>
        </w:r>
        <w:proofErr w:type="spellEnd"/>
        <w:r w:rsidRPr="00B85D08">
          <w:rPr>
            <w:color w:val="0000FF"/>
            <w:u w:val="single"/>
          </w:rPr>
          <w:t>: новые возможности в 2021 году</w:t>
        </w:r>
      </w:hyperlink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Также они вправе претендовать на аренду </w:t>
      </w:r>
      <w:proofErr w:type="spellStart"/>
      <w:r w:rsidRPr="00B85D08">
        <w:t>коворкингов</w:t>
      </w:r>
      <w:proofErr w:type="spellEnd"/>
      <w:r w:rsidRPr="00B85D08">
        <w:t xml:space="preserve"> и бизнес-инкубаторов по льготным ставкам, займы в размере до 1 млн руб. от государственных МФО.</w:t>
      </w:r>
    </w:p>
    <w:p w:rsidR="00B85D08" w:rsidRPr="00B85D08" w:rsidRDefault="00B85D08" w:rsidP="00B85D08">
      <w:pPr>
        <w:spacing w:before="100" w:beforeAutospacing="1" w:after="100" w:afterAutospacing="1"/>
      </w:pPr>
      <w:r w:rsidRPr="00B85D08">
        <w:t xml:space="preserve">Уже появилась информациям о выдаче первых льготных </w:t>
      </w:r>
      <w:hyperlink r:id="rId32" w:tgtFrame="_blank" w:history="1">
        <w:proofErr w:type="spellStart"/>
        <w:r w:rsidRPr="00B85D08">
          <w:rPr>
            <w:color w:val="0000FF"/>
            <w:u w:val="single"/>
          </w:rPr>
          <w:t>микрозаймов</w:t>
        </w:r>
        <w:proofErr w:type="spellEnd"/>
        <w:r w:rsidRPr="00B85D08">
          <w:rPr>
            <w:color w:val="0000FF"/>
            <w:u w:val="single"/>
          </w:rPr>
          <w:t xml:space="preserve"> в Татарстане</w:t>
        </w:r>
      </w:hyperlink>
      <w:r w:rsidRPr="00B85D08">
        <w:t xml:space="preserve"> и </w:t>
      </w:r>
      <w:hyperlink r:id="rId33" w:tgtFrame="_blank" w:history="1">
        <w:r w:rsidRPr="00B85D08">
          <w:rPr>
            <w:color w:val="0000FF"/>
            <w:u w:val="single"/>
          </w:rPr>
          <w:t>на территории Ямало-Ненецкого автономного округа</w:t>
        </w:r>
      </w:hyperlink>
      <w:r w:rsidRPr="00B85D08">
        <w:t>.</w:t>
      </w:r>
    </w:p>
    <w:p w:rsidR="005934C0" w:rsidRDefault="005934C0"/>
    <w:sectPr w:rsidR="0059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5A20"/>
    <w:multiLevelType w:val="multilevel"/>
    <w:tmpl w:val="A96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569A1"/>
    <w:multiLevelType w:val="multilevel"/>
    <w:tmpl w:val="487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73A9C"/>
    <w:multiLevelType w:val="multilevel"/>
    <w:tmpl w:val="5F3E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CD"/>
    <w:rsid w:val="00002594"/>
    <w:rsid w:val="000044E4"/>
    <w:rsid w:val="00005293"/>
    <w:rsid w:val="00017EC6"/>
    <w:rsid w:val="00020400"/>
    <w:rsid w:val="000208FA"/>
    <w:rsid w:val="00027C98"/>
    <w:rsid w:val="00030A31"/>
    <w:rsid w:val="000412A5"/>
    <w:rsid w:val="000468C4"/>
    <w:rsid w:val="00051EC9"/>
    <w:rsid w:val="00054541"/>
    <w:rsid w:val="0006720A"/>
    <w:rsid w:val="000675FA"/>
    <w:rsid w:val="00070979"/>
    <w:rsid w:val="0007410B"/>
    <w:rsid w:val="000852E2"/>
    <w:rsid w:val="00087E85"/>
    <w:rsid w:val="000B0E43"/>
    <w:rsid w:val="000B5235"/>
    <w:rsid w:val="000C1A6C"/>
    <w:rsid w:val="000C71A7"/>
    <w:rsid w:val="000C7578"/>
    <w:rsid w:val="000E0CF7"/>
    <w:rsid w:val="000E66DB"/>
    <w:rsid w:val="000F28B1"/>
    <w:rsid w:val="000F2F97"/>
    <w:rsid w:val="00101561"/>
    <w:rsid w:val="00101E5D"/>
    <w:rsid w:val="00110E1C"/>
    <w:rsid w:val="00124632"/>
    <w:rsid w:val="00124D56"/>
    <w:rsid w:val="00135C81"/>
    <w:rsid w:val="00137FF7"/>
    <w:rsid w:val="00144268"/>
    <w:rsid w:val="001637E6"/>
    <w:rsid w:val="00182F8D"/>
    <w:rsid w:val="00185A82"/>
    <w:rsid w:val="0018784C"/>
    <w:rsid w:val="001902D2"/>
    <w:rsid w:val="00190B74"/>
    <w:rsid w:val="00193D3C"/>
    <w:rsid w:val="001A3423"/>
    <w:rsid w:val="001A504D"/>
    <w:rsid w:val="001B064A"/>
    <w:rsid w:val="001B6514"/>
    <w:rsid w:val="001C53F1"/>
    <w:rsid w:val="001D15D8"/>
    <w:rsid w:val="001D1883"/>
    <w:rsid w:val="001D35F2"/>
    <w:rsid w:val="001E1423"/>
    <w:rsid w:val="001E581F"/>
    <w:rsid w:val="001F3559"/>
    <w:rsid w:val="002125CA"/>
    <w:rsid w:val="00226236"/>
    <w:rsid w:val="0023038C"/>
    <w:rsid w:val="0024097A"/>
    <w:rsid w:val="002426A6"/>
    <w:rsid w:val="00246762"/>
    <w:rsid w:val="00264D59"/>
    <w:rsid w:val="0027262A"/>
    <w:rsid w:val="002828BD"/>
    <w:rsid w:val="00292433"/>
    <w:rsid w:val="00295B92"/>
    <w:rsid w:val="002A2608"/>
    <w:rsid w:val="002A40E6"/>
    <w:rsid w:val="002A4E09"/>
    <w:rsid w:val="002B0285"/>
    <w:rsid w:val="002C06EF"/>
    <w:rsid w:val="002C4BCC"/>
    <w:rsid w:val="002C52A4"/>
    <w:rsid w:val="002D117A"/>
    <w:rsid w:val="002D3E80"/>
    <w:rsid w:val="002D4349"/>
    <w:rsid w:val="002E1F63"/>
    <w:rsid w:val="002F19F8"/>
    <w:rsid w:val="002F6111"/>
    <w:rsid w:val="00303F5C"/>
    <w:rsid w:val="003066F7"/>
    <w:rsid w:val="003122CE"/>
    <w:rsid w:val="00313753"/>
    <w:rsid w:val="003137BB"/>
    <w:rsid w:val="0033019B"/>
    <w:rsid w:val="0033146E"/>
    <w:rsid w:val="00332CC8"/>
    <w:rsid w:val="00344019"/>
    <w:rsid w:val="00345CC7"/>
    <w:rsid w:val="00355DEC"/>
    <w:rsid w:val="0035760E"/>
    <w:rsid w:val="00365182"/>
    <w:rsid w:val="00376BFB"/>
    <w:rsid w:val="0038701B"/>
    <w:rsid w:val="00395162"/>
    <w:rsid w:val="003D739C"/>
    <w:rsid w:val="003E234F"/>
    <w:rsid w:val="003E5122"/>
    <w:rsid w:val="003F3A8D"/>
    <w:rsid w:val="004076F5"/>
    <w:rsid w:val="00420274"/>
    <w:rsid w:val="00423A0C"/>
    <w:rsid w:val="004372C9"/>
    <w:rsid w:val="00471F46"/>
    <w:rsid w:val="004731AE"/>
    <w:rsid w:val="00477672"/>
    <w:rsid w:val="00483A05"/>
    <w:rsid w:val="0049564A"/>
    <w:rsid w:val="00495E2D"/>
    <w:rsid w:val="004A5220"/>
    <w:rsid w:val="004B3CA4"/>
    <w:rsid w:val="004B6E08"/>
    <w:rsid w:val="004C492C"/>
    <w:rsid w:val="004D2D7A"/>
    <w:rsid w:val="004D3F84"/>
    <w:rsid w:val="004F13D9"/>
    <w:rsid w:val="004F2055"/>
    <w:rsid w:val="004F4F65"/>
    <w:rsid w:val="005317A2"/>
    <w:rsid w:val="005341F8"/>
    <w:rsid w:val="00535636"/>
    <w:rsid w:val="00540F54"/>
    <w:rsid w:val="00543113"/>
    <w:rsid w:val="005456F0"/>
    <w:rsid w:val="00546A32"/>
    <w:rsid w:val="0055561F"/>
    <w:rsid w:val="00555BE2"/>
    <w:rsid w:val="00556932"/>
    <w:rsid w:val="005712E0"/>
    <w:rsid w:val="00574E85"/>
    <w:rsid w:val="00576857"/>
    <w:rsid w:val="00576C42"/>
    <w:rsid w:val="00576C9B"/>
    <w:rsid w:val="0058660F"/>
    <w:rsid w:val="005934C0"/>
    <w:rsid w:val="00595F8B"/>
    <w:rsid w:val="005A1912"/>
    <w:rsid w:val="005A7C37"/>
    <w:rsid w:val="005B2650"/>
    <w:rsid w:val="005B3610"/>
    <w:rsid w:val="005B4E3C"/>
    <w:rsid w:val="005B7826"/>
    <w:rsid w:val="005C4831"/>
    <w:rsid w:val="005C6E4B"/>
    <w:rsid w:val="005D02BD"/>
    <w:rsid w:val="005D3006"/>
    <w:rsid w:val="005D6233"/>
    <w:rsid w:val="005D64BF"/>
    <w:rsid w:val="005E03C1"/>
    <w:rsid w:val="005E3211"/>
    <w:rsid w:val="005E517B"/>
    <w:rsid w:val="005F1334"/>
    <w:rsid w:val="005F19E9"/>
    <w:rsid w:val="005F20AC"/>
    <w:rsid w:val="005F50DD"/>
    <w:rsid w:val="005F5D91"/>
    <w:rsid w:val="006018D7"/>
    <w:rsid w:val="00604569"/>
    <w:rsid w:val="00616624"/>
    <w:rsid w:val="00624001"/>
    <w:rsid w:val="006253C0"/>
    <w:rsid w:val="006259F0"/>
    <w:rsid w:val="006441B5"/>
    <w:rsid w:val="00647F0D"/>
    <w:rsid w:val="00660A9F"/>
    <w:rsid w:val="006639BA"/>
    <w:rsid w:val="00670952"/>
    <w:rsid w:val="00670B38"/>
    <w:rsid w:val="00671A81"/>
    <w:rsid w:val="006763E6"/>
    <w:rsid w:val="00681FEB"/>
    <w:rsid w:val="006832B9"/>
    <w:rsid w:val="00685B6C"/>
    <w:rsid w:val="00687E23"/>
    <w:rsid w:val="00690024"/>
    <w:rsid w:val="0069531F"/>
    <w:rsid w:val="006A2514"/>
    <w:rsid w:val="006A61EA"/>
    <w:rsid w:val="006B2C85"/>
    <w:rsid w:val="006B4822"/>
    <w:rsid w:val="006C3457"/>
    <w:rsid w:val="006C57C4"/>
    <w:rsid w:val="006C61F3"/>
    <w:rsid w:val="006D3D03"/>
    <w:rsid w:val="006E3056"/>
    <w:rsid w:val="006F7F72"/>
    <w:rsid w:val="00706941"/>
    <w:rsid w:val="00707D71"/>
    <w:rsid w:val="00726266"/>
    <w:rsid w:val="0072782E"/>
    <w:rsid w:val="007375E7"/>
    <w:rsid w:val="0074169B"/>
    <w:rsid w:val="00743935"/>
    <w:rsid w:val="007475EB"/>
    <w:rsid w:val="007530B5"/>
    <w:rsid w:val="00753BAE"/>
    <w:rsid w:val="00767BC4"/>
    <w:rsid w:val="0077768C"/>
    <w:rsid w:val="00782998"/>
    <w:rsid w:val="007835AB"/>
    <w:rsid w:val="00784CED"/>
    <w:rsid w:val="00791742"/>
    <w:rsid w:val="00793AA7"/>
    <w:rsid w:val="00796E15"/>
    <w:rsid w:val="007A6C39"/>
    <w:rsid w:val="007A6FBE"/>
    <w:rsid w:val="007A7B8A"/>
    <w:rsid w:val="007C0A89"/>
    <w:rsid w:val="007C44ED"/>
    <w:rsid w:val="007C4836"/>
    <w:rsid w:val="007C79E1"/>
    <w:rsid w:val="007C7A60"/>
    <w:rsid w:val="007D0FCE"/>
    <w:rsid w:val="007D2A9D"/>
    <w:rsid w:val="007E176F"/>
    <w:rsid w:val="007E31F9"/>
    <w:rsid w:val="007E74D3"/>
    <w:rsid w:val="007F14F9"/>
    <w:rsid w:val="007F3019"/>
    <w:rsid w:val="008002AC"/>
    <w:rsid w:val="0082249A"/>
    <w:rsid w:val="00824063"/>
    <w:rsid w:val="00830391"/>
    <w:rsid w:val="008341FF"/>
    <w:rsid w:val="008442EB"/>
    <w:rsid w:val="0084457C"/>
    <w:rsid w:val="008656A4"/>
    <w:rsid w:val="00865F86"/>
    <w:rsid w:val="008663C7"/>
    <w:rsid w:val="00871C03"/>
    <w:rsid w:val="00877351"/>
    <w:rsid w:val="0088251E"/>
    <w:rsid w:val="0089111A"/>
    <w:rsid w:val="008924AD"/>
    <w:rsid w:val="00892D10"/>
    <w:rsid w:val="00893EF0"/>
    <w:rsid w:val="008A0498"/>
    <w:rsid w:val="008A6784"/>
    <w:rsid w:val="008B6C7D"/>
    <w:rsid w:val="008C0389"/>
    <w:rsid w:val="008C0FD1"/>
    <w:rsid w:val="008C4F8F"/>
    <w:rsid w:val="008C4FA8"/>
    <w:rsid w:val="008C7BAA"/>
    <w:rsid w:val="008D0461"/>
    <w:rsid w:val="008D1421"/>
    <w:rsid w:val="008D4C10"/>
    <w:rsid w:val="008D65D3"/>
    <w:rsid w:val="008E0A3D"/>
    <w:rsid w:val="008E11FF"/>
    <w:rsid w:val="008E1C5B"/>
    <w:rsid w:val="009025D3"/>
    <w:rsid w:val="00907AB0"/>
    <w:rsid w:val="00910E81"/>
    <w:rsid w:val="00921E63"/>
    <w:rsid w:val="009250A8"/>
    <w:rsid w:val="009264E1"/>
    <w:rsid w:val="00927107"/>
    <w:rsid w:val="00934A94"/>
    <w:rsid w:val="00943EB7"/>
    <w:rsid w:val="00952FC7"/>
    <w:rsid w:val="009619CD"/>
    <w:rsid w:val="00967A62"/>
    <w:rsid w:val="009700F3"/>
    <w:rsid w:val="009717B6"/>
    <w:rsid w:val="00973421"/>
    <w:rsid w:val="00980747"/>
    <w:rsid w:val="0098419C"/>
    <w:rsid w:val="009923FD"/>
    <w:rsid w:val="00993061"/>
    <w:rsid w:val="00993343"/>
    <w:rsid w:val="0099377F"/>
    <w:rsid w:val="009A215B"/>
    <w:rsid w:val="009A2567"/>
    <w:rsid w:val="009A38EB"/>
    <w:rsid w:val="009A4B7F"/>
    <w:rsid w:val="009B0C90"/>
    <w:rsid w:val="009B1CA0"/>
    <w:rsid w:val="009B5A8A"/>
    <w:rsid w:val="009B6828"/>
    <w:rsid w:val="009C277B"/>
    <w:rsid w:val="009C3D6C"/>
    <w:rsid w:val="009D0A4A"/>
    <w:rsid w:val="009D7A55"/>
    <w:rsid w:val="009F2CF6"/>
    <w:rsid w:val="009F5C7D"/>
    <w:rsid w:val="009F6B34"/>
    <w:rsid w:val="009F7A16"/>
    <w:rsid w:val="00A012DF"/>
    <w:rsid w:val="00A12B6E"/>
    <w:rsid w:val="00A147C1"/>
    <w:rsid w:val="00A1534C"/>
    <w:rsid w:val="00A15430"/>
    <w:rsid w:val="00A15AEF"/>
    <w:rsid w:val="00A1643C"/>
    <w:rsid w:val="00A214FF"/>
    <w:rsid w:val="00A27B0D"/>
    <w:rsid w:val="00A35E7A"/>
    <w:rsid w:val="00A50496"/>
    <w:rsid w:val="00A561C4"/>
    <w:rsid w:val="00A6326C"/>
    <w:rsid w:val="00A72E2E"/>
    <w:rsid w:val="00A72FBB"/>
    <w:rsid w:val="00A81E2D"/>
    <w:rsid w:val="00A93992"/>
    <w:rsid w:val="00A95C5C"/>
    <w:rsid w:val="00A978CE"/>
    <w:rsid w:val="00AA5DF9"/>
    <w:rsid w:val="00AB0813"/>
    <w:rsid w:val="00AB2D08"/>
    <w:rsid w:val="00AC7BDE"/>
    <w:rsid w:val="00AD452F"/>
    <w:rsid w:val="00AD60A0"/>
    <w:rsid w:val="00AE0432"/>
    <w:rsid w:val="00AE4EC7"/>
    <w:rsid w:val="00AF4DD7"/>
    <w:rsid w:val="00B072D7"/>
    <w:rsid w:val="00B13B6E"/>
    <w:rsid w:val="00B22D6D"/>
    <w:rsid w:val="00B27665"/>
    <w:rsid w:val="00B3527D"/>
    <w:rsid w:val="00B4114C"/>
    <w:rsid w:val="00B45805"/>
    <w:rsid w:val="00B47A45"/>
    <w:rsid w:val="00B55780"/>
    <w:rsid w:val="00B574D8"/>
    <w:rsid w:val="00B6149F"/>
    <w:rsid w:val="00B624DA"/>
    <w:rsid w:val="00B67415"/>
    <w:rsid w:val="00B724C8"/>
    <w:rsid w:val="00B74A75"/>
    <w:rsid w:val="00B75411"/>
    <w:rsid w:val="00B82455"/>
    <w:rsid w:val="00B848FE"/>
    <w:rsid w:val="00B85D08"/>
    <w:rsid w:val="00B97187"/>
    <w:rsid w:val="00BA098D"/>
    <w:rsid w:val="00BA1E9C"/>
    <w:rsid w:val="00BA543C"/>
    <w:rsid w:val="00BB67AB"/>
    <w:rsid w:val="00BC1FCB"/>
    <w:rsid w:val="00BC5995"/>
    <w:rsid w:val="00BD08A3"/>
    <w:rsid w:val="00BD341C"/>
    <w:rsid w:val="00BD7B84"/>
    <w:rsid w:val="00BE2382"/>
    <w:rsid w:val="00BE6D5D"/>
    <w:rsid w:val="00BF4685"/>
    <w:rsid w:val="00BF5E0D"/>
    <w:rsid w:val="00C073B8"/>
    <w:rsid w:val="00C0741A"/>
    <w:rsid w:val="00C17138"/>
    <w:rsid w:val="00C32469"/>
    <w:rsid w:val="00C36E0E"/>
    <w:rsid w:val="00C403F1"/>
    <w:rsid w:val="00C447DD"/>
    <w:rsid w:val="00C44B4B"/>
    <w:rsid w:val="00C52628"/>
    <w:rsid w:val="00C55555"/>
    <w:rsid w:val="00C61288"/>
    <w:rsid w:val="00C631FA"/>
    <w:rsid w:val="00C704CF"/>
    <w:rsid w:val="00C70BAB"/>
    <w:rsid w:val="00C802E6"/>
    <w:rsid w:val="00C87EE1"/>
    <w:rsid w:val="00C91A10"/>
    <w:rsid w:val="00C9623E"/>
    <w:rsid w:val="00CA16FC"/>
    <w:rsid w:val="00CB372C"/>
    <w:rsid w:val="00CC0C71"/>
    <w:rsid w:val="00CC482E"/>
    <w:rsid w:val="00CD0BC0"/>
    <w:rsid w:val="00CD343D"/>
    <w:rsid w:val="00CD3F31"/>
    <w:rsid w:val="00CD7641"/>
    <w:rsid w:val="00CE1701"/>
    <w:rsid w:val="00CE180D"/>
    <w:rsid w:val="00CE76CD"/>
    <w:rsid w:val="00CF071D"/>
    <w:rsid w:val="00CF7588"/>
    <w:rsid w:val="00D03BBF"/>
    <w:rsid w:val="00D16D5F"/>
    <w:rsid w:val="00D16E37"/>
    <w:rsid w:val="00D20D1F"/>
    <w:rsid w:val="00D2121D"/>
    <w:rsid w:val="00D221DF"/>
    <w:rsid w:val="00D23125"/>
    <w:rsid w:val="00D26261"/>
    <w:rsid w:val="00D33D84"/>
    <w:rsid w:val="00D42E3A"/>
    <w:rsid w:val="00D44D12"/>
    <w:rsid w:val="00D565F8"/>
    <w:rsid w:val="00D56C83"/>
    <w:rsid w:val="00D57A29"/>
    <w:rsid w:val="00D60892"/>
    <w:rsid w:val="00D769EC"/>
    <w:rsid w:val="00D84294"/>
    <w:rsid w:val="00D850E1"/>
    <w:rsid w:val="00D942CC"/>
    <w:rsid w:val="00DA406B"/>
    <w:rsid w:val="00DA5DD7"/>
    <w:rsid w:val="00DB6C82"/>
    <w:rsid w:val="00DC64B6"/>
    <w:rsid w:val="00DD2207"/>
    <w:rsid w:val="00DE0C56"/>
    <w:rsid w:val="00DE12EC"/>
    <w:rsid w:val="00DF0430"/>
    <w:rsid w:val="00DF23DB"/>
    <w:rsid w:val="00DF535E"/>
    <w:rsid w:val="00DF7740"/>
    <w:rsid w:val="00E03D76"/>
    <w:rsid w:val="00E04936"/>
    <w:rsid w:val="00E07F84"/>
    <w:rsid w:val="00E12133"/>
    <w:rsid w:val="00E14FAA"/>
    <w:rsid w:val="00E31B27"/>
    <w:rsid w:val="00E34432"/>
    <w:rsid w:val="00E46313"/>
    <w:rsid w:val="00E505EC"/>
    <w:rsid w:val="00E60FCA"/>
    <w:rsid w:val="00E62BE7"/>
    <w:rsid w:val="00E7411A"/>
    <w:rsid w:val="00E76CA7"/>
    <w:rsid w:val="00E80186"/>
    <w:rsid w:val="00E83DAB"/>
    <w:rsid w:val="00E840CE"/>
    <w:rsid w:val="00E8672F"/>
    <w:rsid w:val="00E93FE6"/>
    <w:rsid w:val="00E95C88"/>
    <w:rsid w:val="00EA233D"/>
    <w:rsid w:val="00EB66EA"/>
    <w:rsid w:val="00EE46E6"/>
    <w:rsid w:val="00EF02B2"/>
    <w:rsid w:val="00EF406E"/>
    <w:rsid w:val="00EF5091"/>
    <w:rsid w:val="00F02256"/>
    <w:rsid w:val="00F04E84"/>
    <w:rsid w:val="00F135D8"/>
    <w:rsid w:val="00F17064"/>
    <w:rsid w:val="00F37BCD"/>
    <w:rsid w:val="00F410A5"/>
    <w:rsid w:val="00F435BC"/>
    <w:rsid w:val="00F5042F"/>
    <w:rsid w:val="00F53C07"/>
    <w:rsid w:val="00F731AD"/>
    <w:rsid w:val="00F8467D"/>
    <w:rsid w:val="00F90429"/>
    <w:rsid w:val="00F95A66"/>
    <w:rsid w:val="00FA0B73"/>
    <w:rsid w:val="00FB1EB2"/>
    <w:rsid w:val="00FB5A11"/>
    <w:rsid w:val="00FB6877"/>
    <w:rsid w:val="00FC6B4C"/>
    <w:rsid w:val="00FD4CFC"/>
    <w:rsid w:val="00FF2735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7FED-1152-4A17-9795-B931E7FD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1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1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710" TargetMode="External"/><Relationship Id="rId13" Type="http://schemas.openxmlformats.org/officeDocument/2006/relationships/hyperlink" Target="http://www.mbkuban.ru/financial-support/subsidies/?p=1210&amp;utm_source=yandex&amp;utm_medium=organic&amp;utm_referer=yandex.ru&amp;utm_startpage=kontur.ru%2Farticles%2F4710&amp;utm_orderpage=kontur.ru%2Farticles%2F4710" TargetMode="External"/><Relationship Id="rId18" Type="http://schemas.openxmlformats.org/officeDocument/2006/relationships/hyperlink" Target="https://1619.tourism.gov.ru/?p=1210&amp;utm_source=yandex&amp;utm_medium=organic&amp;utm_referer=yandex.ru&amp;utm_startpage=kontur.ru%2Farticles%2F4710&amp;utm_orderpage=kontur.ru%2Farticles%2F4710" TargetMode="External"/><Relationship Id="rId26" Type="http://schemas.openxmlformats.org/officeDocument/2006/relationships/hyperlink" Target="http://mcx.ru/activity/state-support/measures/?p=1210&amp;utm_source=yandex&amp;utm_medium=organic&amp;utm_referer=yandex.ru&amp;utm_startpage=kontur.ru%2Farticles%2F4710&amp;utm_orderpage=kontur.ru%2Farticles%2F4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30090&amp;p=1210&amp;utm_source=yandex&amp;utm_medium=organic&amp;utm_referer=yandex.ru&amp;utm_startpage=kontur.ru%2Farticles%2F4710&amp;utm_orderpage=kontur.ru%2Farticles%2F47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ontur.ru/articles/4710" TargetMode="External"/><Relationship Id="rId12" Type="http://schemas.openxmlformats.org/officeDocument/2006/relationships/hyperlink" Target="http://www.mspmo.ru/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17" Type="http://schemas.openxmlformats.org/officeDocument/2006/relationships/hyperlink" Target="https://normativ.kontur.ru/document?moduleId=1100&amp;documentId=4380&amp;p=1210&amp;utm_source=yandex&amp;utm_medium=organic&amp;utm_referer=yandex.ru&amp;utm_startpage=kontur.ru%2Farticles%2F4710&amp;utm_orderpage=kontur.ru%2Farticles%2F4710" TargetMode="External"/><Relationship Id="rId25" Type="http://schemas.openxmlformats.org/officeDocument/2006/relationships/hyperlink" Target="http://www.fasie.ru/programs/?p=1210&amp;utm_source=yandex&amp;utm_medium=organic&amp;utm_referer=yandex.ru&amp;utm_startpage=kontur.ru%2Farticles%2F4710&amp;utm_orderpage=kontur.ru%2Farticles%2F4710" TargetMode="External"/><Relationship Id="rId33" Type="http://schemas.openxmlformats.org/officeDocument/2006/relationships/hyperlink" Target="https://xn--90aifddrld7a.xn--p1ai/novosti/news/mikrozaym-dlya-samozanyatykh-tsentr-moy-biznes-yamala-vvyel-novyy-finansovyy-produkt?p=1210&amp;utm_source=yandex&amp;utm_medium=organic&amp;utm_referer=yandex.ru&amp;utm_startpage=kontur.ru%2Farticles%2F4710&amp;utm_orderpage=kontur.ru%2Farticles%2F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100&amp;documentId=14893&amp;p=1210&amp;utm_source=yandex&amp;utm_medium=organic&amp;utm_referer=yandex.ru&amp;utm_startpage=kontur.ru%2Farticles%2F4710&amp;utm_orderpage=kontur.ru%2Farticles%2F4710" TargetMode="External"/><Relationship Id="rId20" Type="http://schemas.openxmlformats.org/officeDocument/2006/relationships/hyperlink" Target="http://old.economy.gov.ru/minec/activity/sections/smallBusiness?p=1210&amp;utm_source=yandex&amp;utm_medium=organic&amp;utm_referer=yandex.ru&amp;utm_startpage=kontur.ru%2Farticles%2F4710&amp;utm_orderpage=kontur.ru%2Farticles%2F4710" TargetMode="External"/><Relationship Id="rId29" Type="http://schemas.openxmlformats.org/officeDocument/2006/relationships/hyperlink" Target="https://www.mos.ru/dpir/function/napravlenie-deyatelnosti-dpir/podderzhka-i-razvitie-predprinimatelstva/finansovaya-podderzhka/subsidii-na-vozmeshchenie-protcentov-po-kreditu/?p=1210&amp;utm_source=yandex&amp;utm_medium=organic&amp;utm_referer=yandex.ru&amp;utm_startpage=kontur.ru%2Farticles%2F4710&amp;utm_orderpage=kontur.ru%2Farticles%2F4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Relationship Id="rId11" Type="http://schemas.openxmlformats.org/officeDocument/2006/relationships/hyperlink" Target="http://mert.tatarstan.ru/rus/gosudarstvennaya-podderzhka.htm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4" Type="http://schemas.openxmlformats.org/officeDocument/2006/relationships/hyperlink" Target="https://mspbank.ru/who-can-receive-help/?p=1210&amp;utm_source=yandex&amp;utm_medium=organic&amp;utm_referer=yandex.ru&amp;utm_startpage=kontur.ru%2Farticles%2F4710&amp;utm_orderpage=kontur.ru%2Farticles%2F4710" TargetMode="External"/><Relationship Id="rId32" Type="http://schemas.openxmlformats.org/officeDocument/2006/relationships/hyperlink" Target="https://xn--90aifddrld7a.xn--p1ai/novosti/news/v-tatarstane-vydali-pervyy-lgotnyy-mikrozaym-dlya-samozanyatogo-bez-obespecheniya-i-pod-6?p=1210&amp;utm_source=yandex&amp;utm_medium=organic&amp;utm_referer=yandex.ru&amp;utm_startpage=kontur.ru%2Farticles%2F4710&amp;utm_orderpage=kontur.ru%2Farticles%2F4710" TargetMode="Externa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://economy.gov.ru/minec/activity/sections/smallbusiness/2017010208?utm_source=yandex&amp;utm_medium=organic&amp;utm_campaign=event_webinar_extern_19112020&amp;utm_content=self_2611&amp;utm_abtest=abtest_td_no&amp;utm_referer=yandex.ru&amp;utm_startpage=kontur.ru%2Farticles%2F4710&amp;utm_orderpage=kontur.ru%2Farticles%2F4710&amp;p=1210" TargetMode="External"/><Relationship Id="rId23" Type="http://schemas.openxmlformats.org/officeDocument/2006/relationships/hyperlink" Target="https://smbn.ru/service/support?p=1210&amp;utm_source=yandex&amp;utm_medium=organic&amp;utm_referer=yandex.ru&amp;utm_startpage=kontur.ru%2Farticles%2F4710&amp;utm_orderpage=kontur.ru%2Farticles%2F4710" TargetMode="External"/><Relationship Id="rId28" Type="http://schemas.openxmlformats.org/officeDocument/2006/relationships/hyperlink" Target="https://xn--90aifddrld7a.xn--p1ai/centers?p=1210&amp;utm_source=yandex&amp;utm_medium=organic&amp;utm_referer=yandex.ru&amp;utm_startpage=kontur.ru%2Farticles%2F4710&amp;utm_orderpage=kontur.ru%2Farticles%2F4710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normativ.kontur.ru/document?moduleId=1100&amp;documentId=9870&amp;p=1210&amp;utm_source=yandex&amp;utm_medium=organic&amp;utm_referer=yandex.ru&amp;utm_startpage=kontur.ru%2Farticles%2F4710&amp;utm_orderpage=kontur.ru%2Farticles%2F4710" TargetMode="External"/><Relationship Id="rId31" Type="http://schemas.openxmlformats.org/officeDocument/2006/relationships/hyperlink" Target="https://kontur.ru/articles/4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://xn--90aifddrld7a.xn--p1ai/centers?p=1210&amp;utm_source=yandex&amp;utm_medium=organic&amp;utm_referer=yandex.ru&amp;utm_startpage=kontur.ru%2Farticles%2F4710&amp;utm_orderpage=kontur.ru%2Farticles%2F4710" TargetMode="External"/><Relationship Id="rId22" Type="http://schemas.openxmlformats.org/officeDocument/2006/relationships/hyperlink" Target="https://corpmsp.ru/org-infrastruktury-podderzhki/?p=1210&amp;utm_source=yandex&amp;utm_medium=organic&amp;utm_referer=yandex.ru&amp;utm_startpage=kontur.ru%2Farticles%2F4710&amp;utm_orderpage=kontur.ru%2Farticles%2F4710" TargetMode="External"/><Relationship Id="rId27" Type="http://schemas.openxmlformats.org/officeDocument/2006/relationships/hyperlink" Target="http://www.msp.saratov.gov.ru/?p=1210&amp;utm_source=yandex&amp;utm_medium=organic&amp;utm_referer=yandex.ru&amp;utm_startpage=kontur.ru%2Farticles%2F4710&amp;utm_orderpage=kontur.ru%2Farticles%2F4710" TargetMode="External"/><Relationship Id="rId30" Type="http://schemas.openxmlformats.org/officeDocument/2006/relationships/hyperlink" Target="https://normativ.kontur.ru/document?moduleId=1&amp;documentId=372225&amp;p=1210&amp;utm_source=yandex&amp;utm_medium=organic&amp;utm_referer=yandex.ru&amp;utm_startpage=kontur.ru%2Farticles%2F4710&amp;utm_orderpage=kontur.ru%2Farticles%2F47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2021-07-06T08:01:00Z</dcterms:created>
  <dcterms:modified xsi:type="dcterms:W3CDTF">2021-07-06T08:10:00Z</dcterms:modified>
</cp:coreProperties>
</file>