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1" w:type="dxa"/>
        <w:tblLook w:val="00A0"/>
      </w:tblPr>
      <w:tblGrid>
        <w:gridCol w:w="4114"/>
        <w:gridCol w:w="1225"/>
        <w:gridCol w:w="4184"/>
      </w:tblGrid>
      <w:tr w:rsidR="006A2BCF" w:rsidRPr="00857E86" w:rsidTr="006A2BCF">
        <w:trPr>
          <w:cantSplit/>
          <w:trHeight w:val="542"/>
          <w:jc w:val="center"/>
        </w:trPr>
        <w:tc>
          <w:tcPr>
            <w:tcW w:w="4114" w:type="dxa"/>
          </w:tcPr>
          <w:p w:rsidR="006A2BCF" w:rsidRPr="00857E86" w:rsidRDefault="006A2BCF" w:rsidP="006A2BCF">
            <w:pPr>
              <w:pStyle w:val="a3"/>
              <w:rPr>
                <w:b/>
                <w:noProof/>
                <w:color w:val="000000"/>
                <w:sz w:val="24"/>
                <w:szCs w:val="24"/>
              </w:rPr>
            </w:pP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ВǍРНАР РАЙОНĚ</w:t>
            </w:r>
          </w:p>
        </w:tc>
        <w:tc>
          <w:tcPr>
            <w:tcW w:w="1225" w:type="dxa"/>
            <w:vMerge w:val="restart"/>
          </w:tcPr>
          <w:p w:rsidR="006A2BCF" w:rsidRPr="00857E86" w:rsidRDefault="00662101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38100</wp:posOffset>
                  </wp:positionV>
                  <wp:extent cx="685800" cy="685800"/>
                  <wp:effectExtent l="19050" t="0" r="0" b="0"/>
                  <wp:wrapNone/>
                  <wp:docPr id="3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6A2BCF" w:rsidRPr="00857E86" w:rsidRDefault="006A2BCF" w:rsidP="006A2BCF">
            <w:pPr>
              <w:pStyle w:val="a3"/>
              <w:rPr>
                <w:b/>
                <w:noProof/>
                <w:color w:val="000000"/>
                <w:sz w:val="24"/>
                <w:szCs w:val="24"/>
              </w:rPr>
            </w:pPr>
          </w:p>
          <w:p w:rsidR="006A2BCF" w:rsidRPr="00857E86" w:rsidRDefault="00782E7D" w:rsidP="006A2BCF">
            <w:pPr>
              <w:pStyle w:val="a3"/>
              <w:jc w:val="center"/>
              <w:rPr>
                <w:rStyle w:val="a6"/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ЧУВАШСКАЯ </w:t>
            </w:r>
            <w:r w:rsidR="006A2BCF" w:rsidRPr="00857E86">
              <w:rPr>
                <w:b/>
                <w:noProof/>
                <w:color w:val="000000"/>
                <w:sz w:val="24"/>
                <w:szCs w:val="24"/>
              </w:rPr>
              <w:t>РЕСПУБЛИКА</w:t>
            </w:r>
          </w:p>
          <w:p w:rsidR="006A2BCF" w:rsidRPr="00857E86" w:rsidRDefault="00782E7D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ВУРНАРСКИЙ </w:t>
            </w:r>
            <w:r w:rsidR="006A2BCF" w:rsidRPr="00857E86">
              <w:rPr>
                <w:b/>
                <w:noProof/>
                <w:color w:val="000000"/>
                <w:sz w:val="24"/>
                <w:szCs w:val="24"/>
              </w:rPr>
              <w:t>РАЙОН</w:t>
            </w:r>
          </w:p>
        </w:tc>
      </w:tr>
      <w:tr w:rsidR="006A2BCF" w:rsidRPr="00857E86" w:rsidTr="006A2BCF">
        <w:trPr>
          <w:cantSplit/>
          <w:trHeight w:val="1785"/>
          <w:jc w:val="center"/>
        </w:trPr>
        <w:tc>
          <w:tcPr>
            <w:tcW w:w="4114" w:type="dxa"/>
          </w:tcPr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ÇĚРПЕЛ ЯЛ ПОСЕЛЕНИЙĚН</w:t>
            </w:r>
          </w:p>
          <w:p w:rsidR="006A2BCF" w:rsidRPr="00857E86" w:rsidRDefault="006A2BCF" w:rsidP="006A2BCF">
            <w:pPr>
              <w:pStyle w:val="a3"/>
              <w:jc w:val="center"/>
              <w:rPr>
                <w:rStyle w:val="a6"/>
                <w:b w:val="0"/>
                <w:bCs w:val="0"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ЙЫШǍНУ</w:t>
            </w:r>
          </w:p>
          <w:p w:rsidR="006A2BCF" w:rsidRPr="00857E86" w:rsidRDefault="006A2BCF" w:rsidP="006A2BCF">
            <w:pPr>
              <w:pStyle w:val="a5"/>
              <w:ind w:left="-166" w:right="-35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613E6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 w:rsidR="007A28DC" w:rsidRPr="007A28D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ǎ</w:t>
            </w:r>
            <w:r w:rsidR="00613E6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E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-мĕшĕ </w:t>
            </w:r>
            <w:r w:rsidRPr="007A28D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97E96" w:rsidRPr="007A28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A2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Pr="007A28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B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8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A28DC" w:rsidRPr="007A28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A28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A28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858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A2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28D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№-лĕ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Çĕрпел сали</w:t>
            </w:r>
          </w:p>
        </w:tc>
        <w:tc>
          <w:tcPr>
            <w:tcW w:w="0" w:type="auto"/>
            <w:vMerge/>
            <w:vAlign w:val="center"/>
          </w:tcPr>
          <w:p w:rsidR="006A2BCF" w:rsidRPr="00857E86" w:rsidRDefault="006A2BCF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 xml:space="preserve">ЯНГОРЧИНСКОГО           СЕЛЬСКОГО  </w:t>
            </w:r>
            <w:r w:rsidRPr="00857E86">
              <w:rPr>
                <w:b/>
                <w:noProof/>
                <w:sz w:val="24"/>
                <w:szCs w:val="24"/>
              </w:rPr>
              <w:t>ПОСЕЛЕНИЯ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sz w:val="24"/>
                <w:szCs w:val="24"/>
              </w:rPr>
            </w:pP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sz w:val="24"/>
                <w:szCs w:val="24"/>
              </w:rPr>
            </w:pPr>
            <w:r w:rsidRPr="00857E86">
              <w:rPr>
                <w:b/>
                <w:sz w:val="24"/>
                <w:szCs w:val="24"/>
              </w:rPr>
              <w:t>РЕШЕНИЕ</w:t>
            </w:r>
          </w:p>
          <w:p w:rsidR="006A2BCF" w:rsidRPr="00857E86" w:rsidRDefault="006C53A0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7E4B85">
              <w:rPr>
                <w:b/>
                <w:noProof/>
                <w:color w:val="000000"/>
                <w:sz w:val="24"/>
                <w:szCs w:val="24"/>
              </w:rPr>
              <w:t>«</w:t>
            </w:r>
            <w:r w:rsidR="00B519DA" w:rsidRPr="007E4B85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613E6D">
              <w:rPr>
                <w:b/>
                <w:noProof/>
                <w:color w:val="000000"/>
                <w:sz w:val="24"/>
                <w:szCs w:val="24"/>
              </w:rPr>
              <w:t>05</w:t>
            </w:r>
            <w:r w:rsidR="00B519DA" w:rsidRPr="007E4B85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6A2BCF" w:rsidRPr="007E4B85">
              <w:rPr>
                <w:b/>
                <w:noProof/>
                <w:color w:val="000000"/>
                <w:sz w:val="24"/>
                <w:szCs w:val="24"/>
              </w:rPr>
              <w:t xml:space="preserve">» </w:t>
            </w:r>
            <w:r w:rsidR="00613E6D">
              <w:rPr>
                <w:b/>
                <w:noProof/>
                <w:color w:val="000000"/>
                <w:sz w:val="24"/>
                <w:szCs w:val="24"/>
              </w:rPr>
              <w:t>марта</w:t>
            </w:r>
            <w:r w:rsidRPr="007E4B85">
              <w:rPr>
                <w:b/>
                <w:noProof/>
                <w:color w:val="000000"/>
                <w:sz w:val="24"/>
                <w:szCs w:val="24"/>
              </w:rPr>
              <w:t xml:space="preserve"> 2021</w:t>
            </w:r>
            <w:r w:rsidR="006A2BCF" w:rsidRPr="007E4B85">
              <w:rPr>
                <w:b/>
                <w:noProof/>
                <w:color w:val="000000"/>
                <w:sz w:val="24"/>
                <w:szCs w:val="24"/>
              </w:rPr>
              <w:t xml:space="preserve"> г. </w:t>
            </w:r>
            <w:r w:rsidR="006A2BCF" w:rsidRPr="007A28DC">
              <w:rPr>
                <w:b/>
                <w:noProof/>
                <w:color w:val="000000"/>
                <w:sz w:val="24"/>
                <w:szCs w:val="24"/>
              </w:rPr>
              <w:t>№ 0</w:t>
            </w:r>
            <w:r w:rsidR="007A28DC" w:rsidRPr="007A28DC">
              <w:rPr>
                <w:b/>
                <w:noProof/>
                <w:color w:val="000000"/>
                <w:sz w:val="24"/>
                <w:szCs w:val="24"/>
              </w:rPr>
              <w:t>2</w:t>
            </w:r>
            <w:r w:rsidR="006A2BCF" w:rsidRPr="007A28DC">
              <w:rPr>
                <w:b/>
                <w:noProof/>
                <w:color w:val="000000"/>
                <w:sz w:val="24"/>
                <w:szCs w:val="24"/>
              </w:rPr>
              <w:t>-0</w:t>
            </w:r>
            <w:r w:rsidR="0068583B">
              <w:rPr>
                <w:b/>
                <w:noProof/>
                <w:color w:val="000000"/>
                <w:sz w:val="24"/>
                <w:szCs w:val="24"/>
              </w:rPr>
              <w:t>4</w:t>
            </w:r>
          </w:p>
          <w:p w:rsidR="006A2BCF" w:rsidRPr="00857E86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57E86">
              <w:rPr>
                <w:b/>
                <w:noProof/>
                <w:color w:val="000000"/>
                <w:sz w:val="24"/>
                <w:szCs w:val="24"/>
              </w:rPr>
              <w:t>село Янгорчино</w:t>
            </w:r>
          </w:p>
        </w:tc>
      </w:tr>
      <w:tr w:rsidR="006A2BCF" w:rsidRPr="006C53A0" w:rsidTr="00437643">
        <w:trPr>
          <w:cantSplit/>
          <w:trHeight w:val="1908"/>
          <w:jc w:val="center"/>
        </w:trPr>
        <w:tc>
          <w:tcPr>
            <w:tcW w:w="5339" w:type="dxa"/>
            <w:gridSpan w:val="2"/>
          </w:tcPr>
          <w:p w:rsidR="00CA555D" w:rsidRDefault="00CA555D" w:rsidP="00437643">
            <w:pPr>
              <w:pStyle w:val="a3"/>
              <w:jc w:val="both"/>
              <w:rPr>
                <w:sz w:val="23"/>
                <w:szCs w:val="23"/>
              </w:rPr>
            </w:pPr>
          </w:p>
          <w:p w:rsidR="006A2BCF" w:rsidRPr="006C53A0" w:rsidRDefault="00437643" w:rsidP="00CA555D">
            <w:pPr>
              <w:pStyle w:val="a3"/>
              <w:jc w:val="both"/>
              <w:rPr>
                <w:b/>
                <w:highlight w:val="yellow"/>
              </w:rPr>
            </w:pPr>
            <w:r w:rsidRPr="00420BAE">
              <w:rPr>
                <w:sz w:val="23"/>
                <w:szCs w:val="23"/>
              </w:rPr>
              <w:t xml:space="preserve">О назначении публичных  </w:t>
            </w:r>
            <w:proofErr w:type="gramStart"/>
            <w:r w:rsidRPr="00420BAE">
              <w:rPr>
                <w:sz w:val="23"/>
                <w:szCs w:val="23"/>
              </w:rPr>
              <w:t>слушаний  проекта</w:t>
            </w:r>
            <w:r w:rsidRPr="00420BAE">
              <w:rPr>
                <w:spacing w:val="24"/>
                <w:sz w:val="23"/>
                <w:szCs w:val="23"/>
              </w:rPr>
              <w:t xml:space="preserve"> </w:t>
            </w:r>
            <w:r w:rsidRPr="00420BAE">
              <w:rPr>
                <w:sz w:val="23"/>
                <w:szCs w:val="23"/>
              </w:rPr>
              <w:t>решения Собрания депутатов</w:t>
            </w:r>
            <w:proofErr w:type="gramEnd"/>
            <w:r w:rsidRPr="00420BAE">
              <w:rPr>
                <w:sz w:val="23"/>
                <w:szCs w:val="23"/>
              </w:rPr>
              <w:t xml:space="preserve"> Янгорчинского  сельского поселения Вурнарского района Чувашской Республики «Об утверждении годового отчета  об исполнении бюджета Янгорчинского сельского поселения Вурнарского района Чувашской Республики за  2020  год»</w:t>
            </w:r>
          </w:p>
        </w:tc>
        <w:tc>
          <w:tcPr>
            <w:tcW w:w="4184" w:type="dxa"/>
          </w:tcPr>
          <w:p w:rsidR="006A2BCF" w:rsidRPr="006C53A0" w:rsidRDefault="006A2BCF" w:rsidP="006A2BCF">
            <w:pPr>
              <w:pStyle w:val="a3"/>
              <w:jc w:val="center"/>
              <w:rPr>
                <w:b/>
                <w:noProof/>
                <w:color w:val="000000"/>
                <w:highlight w:val="yellow"/>
              </w:rPr>
            </w:pPr>
          </w:p>
        </w:tc>
      </w:tr>
    </w:tbl>
    <w:p w:rsidR="006A2BCF" w:rsidRPr="006C53A0" w:rsidRDefault="006A2BCF" w:rsidP="006A2BCF">
      <w:pPr>
        <w:pStyle w:val="1"/>
        <w:jc w:val="both"/>
        <w:rPr>
          <w:sz w:val="24"/>
          <w:highlight w:val="yellow"/>
        </w:rPr>
      </w:pPr>
      <w:r w:rsidRPr="006C53A0">
        <w:rPr>
          <w:sz w:val="24"/>
          <w:highlight w:val="yellow"/>
        </w:rPr>
        <w:t xml:space="preserve">    </w:t>
      </w:r>
    </w:p>
    <w:p w:rsidR="00283B19" w:rsidRDefault="00283B19" w:rsidP="00283B19">
      <w:pPr>
        <w:pStyle w:val="a8"/>
        <w:ind w:right="-1" w:firstLine="708"/>
        <w:rPr>
          <w:szCs w:val="24"/>
        </w:rPr>
      </w:pPr>
      <w:proofErr w:type="gramStart"/>
      <w:r>
        <w:rPr>
          <w:szCs w:val="24"/>
        </w:rPr>
        <w:t xml:space="preserve">На основании Бюджетного Кодекса Российской Федерации, Федерального закона от 6 октября 2003 года № 131- ФЗ «Об общих принципах организации местного самоуправления в Российской Федерации», в соответствии с Уставом Янгорчинского сельского поселения Вурнарского района Чувашской Республики, решением Собрания депутатов Янгорчинского сельского поселения Вурнарского района Чувашской </w:t>
      </w:r>
      <w:r w:rsidRPr="007F3C41">
        <w:rPr>
          <w:szCs w:val="24"/>
        </w:rPr>
        <w:t>Республики «Об утверждении Положения о публичных слушаниях» от 20 июля 2012 года Собрание депутатов Янгорчинского сельского</w:t>
      </w:r>
      <w:proofErr w:type="gramEnd"/>
      <w:r w:rsidRPr="007F3C41">
        <w:rPr>
          <w:szCs w:val="24"/>
        </w:rPr>
        <w:t xml:space="preserve"> поселения Вурнарского района Чувашской Рес</w:t>
      </w:r>
      <w:r>
        <w:rPr>
          <w:szCs w:val="24"/>
        </w:rPr>
        <w:t>публики решило:</w:t>
      </w:r>
    </w:p>
    <w:p w:rsidR="00283B19" w:rsidRPr="00454B48" w:rsidRDefault="00283B19" w:rsidP="00283B19">
      <w:pPr>
        <w:pStyle w:val="a8"/>
        <w:ind w:right="-1" w:firstLine="709"/>
        <w:rPr>
          <w:szCs w:val="24"/>
          <w:u w:val="single"/>
        </w:rPr>
      </w:pPr>
      <w:r w:rsidRPr="00451DC2">
        <w:rPr>
          <w:szCs w:val="24"/>
        </w:rPr>
        <w:t xml:space="preserve">1. Назначить публичные слушания проекта решения Собрания депутатов </w:t>
      </w:r>
      <w:r>
        <w:rPr>
          <w:szCs w:val="24"/>
        </w:rPr>
        <w:t>Янгорчинского</w:t>
      </w:r>
      <w:r w:rsidRPr="00451DC2">
        <w:rPr>
          <w:szCs w:val="24"/>
        </w:rPr>
        <w:t xml:space="preserve"> сельского поселения Вурнарского района Чувашской Республики «Об утверждении годового отчета об исполнении бюджета </w:t>
      </w:r>
      <w:r>
        <w:rPr>
          <w:szCs w:val="24"/>
        </w:rPr>
        <w:t>Янгорчинского</w:t>
      </w:r>
      <w:r w:rsidRPr="00451DC2">
        <w:rPr>
          <w:szCs w:val="24"/>
        </w:rPr>
        <w:t xml:space="preserve"> сельского поселения Вурнарского рай</w:t>
      </w:r>
      <w:r>
        <w:rPr>
          <w:szCs w:val="24"/>
        </w:rPr>
        <w:t>она Чувашской Республики  за 2020</w:t>
      </w:r>
      <w:r w:rsidRPr="00451DC2">
        <w:rPr>
          <w:szCs w:val="24"/>
        </w:rPr>
        <w:t xml:space="preserve"> год» на </w:t>
      </w:r>
      <w:r>
        <w:rPr>
          <w:szCs w:val="24"/>
        </w:rPr>
        <w:t>«0</w:t>
      </w:r>
      <w:r w:rsidR="00A32ADB">
        <w:rPr>
          <w:szCs w:val="24"/>
        </w:rPr>
        <w:t>1</w:t>
      </w:r>
      <w:r>
        <w:rPr>
          <w:szCs w:val="24"/>
        </w:rPr>
        <w:t xml:space="preserve">» апреля </w:t>
      </w:r>
      <w:r w:rsidRPr="00451DC2">
        <w:rPr>
          <w:szCs w:val="24"/>
        </w:rPr>
        <w:t>20</w:t>
      </w:r>
      <w:r>
        <w:rPr>
          <w:szCs w:val="24"/>
        </w:rPr>
        <w:t>21 года в а</w:t>
      </w:r>
      <w:r w:rsidRPr="00454B48">
        <w:rPr>
          <w:szCs w:val="24"/>
          <w:u w:val="single"/>
        </w:rPr>
        <w:t>ктов</w:t>
      </w:r>
      <w:r>
        <w:rPr>
          <w:szCs w:val="24"/>
          <w:u w:val="single"/>
        </w:rPr>
        <w:t>ом</w:t>
      </w:r>
      <w:r w:rsidRPr="00454B48">
        <w:rPr>
          <w:szCs w:val="24"/>
          <w:u w:val="single"/>
        </w:rPr>
        <w:t xml:space="preserve"> зал</w:t>
      </w:r>
      <w:r>
        <w:rPr>
          <w:szCs w:val="24"/>
          <w:u w:val="single"/>
        </w:rPr>
        <w:t>е</w:t>
      </w:r>
      <w:r w:rsidRPr="00454B48">
        <w:rPr>
          <w:szCs w:val="24"/>
          <w:u w:val="single"/>
        </w:rPr>
        <w:t xml:space="preserve"> администрации Янгорчинского сельского поселения  14 часов 00 мин.</w:t>
      </w:r>
    </w:p>
    <w:p w:rsidR="00283B19" w:rsidRPr="00451DC2" w:rsidRDefault="00283B19" w:rsidP="00283B19">
      <w:pPr>
        <w:pStyle w:val="a8"/>
        <w:ind w:right="-1" w:firstLine="0"/>
        <w:rPr>
          <w:sz w:val="16"/>
          <w:szCs w:val="16"/>
        </w:rPr>
      </w:pPr>
      <w:r w:rsidRPr="00451DC2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451DC2">
        <w:rPr>
          <w:sz w:val="16"/>
          <w:szCs w:val="16"/>
        </w:rPr>
        <w:t xml:space="preserve"> (место и время)</w:t>
      </w:r>
    </w:p>
    <w:p w:rsidR="00283B19" w:rsidRDefault="00283B19" w:rsidP="00283B19">
      <w:pPr>
        <w:pStyle w:val="a8"/>
        <w:ind w:right="-1" w:firstLine="0"/>
        <w:rPr>
          <w:szCs w:val="24"/>
        </w:rPr>
      </w:pPr>
      <w:r>
        <w:rPr>
          <w:szCs w:val="24"/>
        </w:rPr>
        <w:t xml:space="preserve">            2. Определить состав организационного комитета по организации и проведению публичных слушаний (далее также – организационный комитет):</w:t>
      </w:r>
    </w:p>
    <w:p w:rsidR="00283B19" w:rsidRDefault="00283B19" w:rsidP="00283B19">
      <w:pPr>
        <w:pStyle w:val="a8"/>
        <w:ind w:right="-1" w:firstLine="0"/>
        <w:rPr>
          <w:szCs w:val="24"/>
        </w:rPr>
      </w:pPr>
      <w:r>
        <w:rPr>
          <w:szCs w:val="24"/>
        </w:rPr>
        <w:t>Место размещения организационного комитета:</w:t>
      </w:r>
    </w:p>
    <w:p w:rsidR="00283B19" w:rsidRPr="003F2887" w:rsidRDefault="00283B19" w:rsidP="00283B19">
      <w:pPr>
        <w:pStyle w:val="a8"/>
        <w:ind w:right="-1" w:firstLine="0"/>
        <w:rPr>
          <w:szCs w:val="24"/>
          <w:u w:val="single"/>
        </w:rPr>
      </w:pPr>
      <w:r w:rsidRPr="003F2887">
        <w:rPr>
          <w:szCs w:val="24"/>
          <w:u w:val="single"/>
        </w:rPr>
        <w:t>http://gov.cap.ru/Admin/sitemap.aspx?gov_id=328&amp;prev=3042702</w:t>
      </w:r>
    </w:p>
    <w:p w:rsidR="00283B19" w:rsidRPr="008F4482" w:rsidRDefault="00283B19" w:rsidP="00283B19">
      <w:pPr>
        <w:pStyle w:val="a8"/>
        <w:ind w:right="-1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8F4482">
        <w:rPr>
          <w:sz w:val="16"/>
          <w:szCs w:val="16"/>
        </w:rPr>
        <w:t>(адрес,</w:t>
      </w:r>
      <w:r>
        <w:rPr>
          <w:sz w:val="16"/>
          <w:szCs w:val="16"/>
        </w:rPr>
        <w:t xml:space="preserve"> </w:t>
      </w:r>
      <w:r w:rsidRPr="008F4482">
        <w:rPr>
          <w:sz w:val="16"/>
          <w:szCs w:val="16"/>
        </w:rPr>
        <w:t>телефон)</w:t>
      </w:r>
    </w:p>
    <w:p w:rsidR="00283B19" w:rsidRDefault="00283B19" w:rsidP="00283B19">
      <w:pPr>
        <w:pStyle w:val="a8"/>
        <w:ind w:right="-1" w:firstLine="0"/>
        <w:rPr>
          <w:sz w:val="28"/>
          <w:szCs w:val="28"/>
        </w:rPr>
      </w:pPr>
    </w:p>
    <w:p w:rsidR="006A2BCF" w:rsidRPr="00B0291C" w:rsidRDefault="006A2BCF" w:rsidP="006A2BCF">
      <w:pPr>
        <w:jc w:val="both"/>
        <w:rPr>
          <w:highlight w:val="yellow"/>
        </w:rPr>
      </w:pPr>
    </w:p>
    <w:p w:rsidR="006A2BCF" w:rsidRPr="007A28DC" w:rsidRDefault="006A2BCF" w:rsidP="006A2BCF">
      <w:pPr>
        <w:jc w:val="both"/>
        <w:rPr>
          <w:b/>
        </w:rPr>
      </w:pPr>
      <w:r w:rsidRPr="007A28DC">
        <w:rPr>
          <w:b/>
        </w:rPr>
        <w:t>Глава Янгорч</w:t>
      </w:r>
      <w:r w:rsidR="009803CF" w:rsidRPr="007A28DC">
        <w:rPr>
          <w:b/>
        </w:rPr>
        <w:t>инского сельского поселения</w:t>
      </w:r>
    </w:p>
    <w:p w:rsidR="006A2BCF" w:rsidRDefault="006A2BCF" w:rsidP="006A2BCF">
      <w:pPr>
        <w:jc w:val="both"/>
        <w:rPr>
          <w:b/>
        </w:rPr>
      </w:pPr>
      <w:r w:rsidRPr="007A28DC">
        <w:rPr>
          <w:b/>
        </w:rPr>
        <w:t xml:space="preserve">Вурнарского района Чувашской Республики                                  </w:t>
      </w:r>
      <w:r w:rsidR="009803CF" w:rsidRPr="007A28DC">
        <w:rPr>
          <w:b/>
        </w:rPr>
        <w:t xml:space="preserve"> </w:t>
      </w:r>
      <w:r w:rsidRPr="007A28DC">
        <w:rPr>
          <w:b/>
        </w:rPr>
        <w:t xml:space="preserve">   </w:t>
      </w:r>
      <w:r w:rsidR="009803CF" w:rsidRPr="007A28DC">
        <w:rPr>
          <w:b/>
        </w:rPr>
        <w:t xml:space="preserve">        </w:t>
      </w:r>
      <w:r w:rsidRPr="007A28DC">
        <w:rPr>
          <w:b/>
        </w:rPr>
        <w:t xml:space="preserve"> </w:t>
      </w:r>
      <w:r w:rsidR="009803CF" w:rsidRPr="007A28DC">
        <w:rPr>
          <w:b/>
        </w:rPr>
        <w:t xml:space="preserve">   </w:t>
      </w:r>
      <w:r w:rsidR="000E1CCB" w:rsidRPr="007A28DC">
        <w:rPr>
          <w:b/>
        </w:rPr>
        <w:t xml:space="preserve"> </w:t>
      </w:r>
      <w:r w:rsidR="009803CF" w:rsidRPr="007A28DC">
        <w:rPr>
          <w:b/>
        </w:rPr>
        <w:t xml:space="preserve"> С.Р. Петров</w:t>
      </w:r>
    </w:p>
    <w:p w:rsidR="000F12B0" w:rsidRDefault="000F12B0"/>
    <w:sectPr w:rsidR="000F12B0" w:rsidSect="000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104C3"/>
    <w:multiLevelType w:val="multilevel"/>
    <w:tmpl w:val="547C7F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78BF1936"/>
    <w:multiLevelType w:val="multilevel"/>
    <w:tmpl w:val="C3A2B7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2BCF"/>
    <w:rsid w:val="00010177"/>
    <w:rsid w:val="0004310F"/>
    <w:rsid w:val="000E1CCB"/>
    <w:rsid w:val="000E52E9"/>
    <w:rsid w:val="000F12B0"/>
    <w:rsid w:val="000F7DF6"/>
    <w:rsid w:val="00147D33"/>
    <w:rsid w:val="00155CFE"/>
    <w:rsid w:val="001765CE"/>
    <w:rsid w:val="001D3515"/>
    <w:rsid w:val="001E77FA"/>
    <w:rsid w:val="00231450"/>
    <w:rsid w:val="00246DA3"/>
    <w:rsid w:val="00283B19"/>
    <w:rsid w:val="003140B7"/>
    <w:rsid w:val="00371E70"/>
    <w:rsid w:val="003D026E"/>
    <w:rsid w:val="00437643"/>
    <w:rsid w:val="004741A5"/>
    <w:rsid w:val="004C413E"/>
    <w:rsid w:val="004E58B6"/>
    <w:rsid w:val="00602CFE"/>
    <w:rsid w:val="00613E6D"/>
    <w:rsid w:val="00662101"/>
    <w:rsid w:val="0066681D"/>
    <w:rsid w:val="006773A3"/>
    <w:rsid w:val="0068583B"/>
    <w:rsid w:val="006A2BCF"/>
    <w:rsid w:val="006C53A0"/>
    <w:rsid w:val="006D5D86"/>
    <w:rsid w:val="006D77C8"/>
    <w:rsid w:val="006F21F3"/>
    <w:rsid w:val="00782E7D"/>
    <w:rsid w:val="007A28DC"/>
    <w:rsid w:val="007B4B5E"/>
    <w:rsid w:val="007E4B85"/>
    <w:rsid w:val="008013DF"/>
    <w:rsid w:val="0082382B"/>
    <w:rsid w:val="00823B99"/>
    <w:rsid w:val="00835C99"/>
    <w:rsid w:val="00866380"/>
    <w:rsid w:val="008B103A"/>
    <w:rsid w:val="008B2DEC"/>
    <w:rsid w:val="009150F3"/>
    <w:rsid w:val="00934C01"/>
    <w:rsid w:val="00942DB4"/>
    <w:rsid w:val="009803CF"/>
    <w:rsid w:val="00981266"/>
    <w:rsid w:val="009F6A8F"/>
    <w:rsid w:val="00A032E7"/>
    <w:rsid w:val="00A15EC4"/>
    <w:rsid w:val="00A32ADB"/>
    <w:rsid w:val="00A77D72"/>
    <w:rsid w:val="00AB73BB"/>
    <w:rsid w:val="00AC737A"/>
    <w:rsid w:val="00AF5D79"/>
    <w:rsid w:val="00B0291C"/>
    <w:rsid w:val="00B519DA"/>
    <w:rsid w:val="00BB5ABF"/>
    <w:rsid w:val="00C12053"/>
    <w:rsid w:val="00C37EF6"/>
    <w:rsid w:val="00C52528"/>
    <w:rsid w:val="00C55B16"/>
    <w:rsid w:val="00C97E96"/>
    <w:rsid w:val="00CA555D"/>
    <w:rsid w:val="00D03248"/>
    <w:rsid w:val="00DD571D"/>
    <w:rsid w:val="00DF262D"/>
    <w:rsid w:val="00E94109"/>
    <w:rsid w:val="00EF34DC"/>
    <w:rsid w:val="00EF3D0B"/>
    <w:rsid w:val="00F47295"/>
    <w:rsid w:val="00F479E5"/>
    <w:rsid w:val="00F55485"/>
    <w:rsid w:val="00F92850"/>
    <w:rsid w:val="00FA11A3"/>
    <w:rsid w:val="00FB6B8B"/>
    <w:rsid w:val="00FC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A2BCF"/>
    <w:pPr>
      <w:keepNext/>
      <w:suppressAutoHyphens w:val="0"/>
      <w:ind w:right="-81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2B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6A2BCF"/>
    <w:rPr>
      <w:rFonts w:ascii="Times New Roman" w:eastAsia="Times New Roman" w:hAnsi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A2BCF"/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paragraph" w:customStyle="1" w:styleId="a5">
    <w:name w:val="Таблицы (моноширинный)"/>
    <w:basedOn w:val="a"/>
    <w:next w:val="a"/>
    <w:uiPriority w:val="99"/>
    <w:rsid w:val="006A2BCF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6A2BCF"/>
    <w:rPr>
      <w:b/>
      <w:bCs/>
      <w:color w:val="000080"/>
    </w:rPr>
  </w:style>
  <w:style w:type="paragraph" w:styleId="a7">
    <w:name w:val="List Paragraph"/>
    <w:basedOn w:val="a"/>
    <w:qFormat/>
    <w:rsid w:val="00D03248"/>
    <w:pPr>
      <w:suppressAutoHyphens w:val="0"/>
      <w:ind w:left="720"/>
      <w:contextualSpacing/>
    </w:pPr>
    <w:rPr>
      <w:lang w:eastAsia="ru-RU"/>
    </w:rPr>
  </w:style>
  <w:style w:type="paragraph" w:styleId="a8">
    <w:name w:val="Body Text Indent"/>
    <w:basedOn w:val="a"/>
    <w:link w:val="a9"/>
    <w:rsid w:val="00283B19"/>
    <w:pPr>
      <w:suppressAutoHyphens w:val="0"/>
      <w:ind w:firstLine="567"/>
      <w:jc w:val="both"/>
    </w:pPr>
    <w:rPr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83B1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35</cp:revision>
  <cp:lastPrinted>2021-03-10T08:38:00Z</cp:lastPrinted>
  <dcterms:created xsi:type="dcterms:W3CDTF">2021-02-04T08:34:00Z</dcterms:created>
  <dcterms:modified xsi:type="dcterms:W3CDTF">2021-07-08T08:26:00Z</dcterms:modified>
</cp:coreProperties>
</file>