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17" w:rsidRPr="005E4517" w:rsidRDefault="005E4517" w:rsidP="005E4517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E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5E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5E4517" w:rsidRPr="005E4517" w:rsidRDefault="005E4517" w:rsidP="005E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5E4517" w:rsidRPr="005E4517" w:rsidRDefault="005E4517" w:rsidP="005E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5E4517" w:rsidRPr="005E4517" w:rsidRDefault="005E4517" w:rsidP="005E4517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4517" w:rsidRPr="005E4517" w:rsidRDefault="005E4517" w:rsidP="005E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5E4517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5E4517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5E45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</w:t>
      </w:r>
      <w:r w:rsidRPr="005E451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 </w:t>
      </w:r>
      <w:r w:rsidRPr="005E4517">
        <w:rPr>
          <w:rFonts w:ascii="Times New Roman" w:eastAsia="Times New Roman" w:hAnsi="Times New Roman" w:cs="Times New Roman"/>
          <w:sz w:val="24"/>
          <w:szCs w:val="20"/>
          <w:lang w:eastAsia="x-none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9.12.</w:t>
      </w:r>
      <w:r w:rsidRPr="005E4517">
        <w:rPr>
          <w:rFonts w:ascii="Times New Roman" w:eastAsia="Times New Roman" w:hAnsi="Times New Roman" w:cs="Times New Roman"/>
          <w:sz w:val="24"/>
          <w:szCs w:val="20"/>
          <w:lang w:eastAsia="x-none"/>
        </w:rPr>
        <w:t>2021</w:t>
      </w:r>
      <w:r w:rsidRPr="005E451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5E451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7/1</w:t>
      </w:r>
      <w:r w:rsidRPr="005E451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</w:t>
      </w:r>
      <w:proofErr w:type="spellStart"/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района  Чувашской Республики на 2022 год и на плановый период 2023 и 2024 годов</w:t>
      </w:r>
      <w:r w:rsidRPr="005E4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E4517" w:rsidRPr="005E4517" w:rsidRDefault="005E4517" w:rsidP="005E4517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5E4517" w:rsidRPr="005E4517" w:rsidTr="005E4517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517" w:rsidRPr="005E4517" w:rsidRDefault="005E4517" w:rsidP="005E4517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              источника </w:t>
            </w:r>
            <w:r w:rsidRPr="005E45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официального              опубликования </w:t>
            </w:r>
            <w:r w:rsidRPr="005E45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муниципального             нормативного </w:t>
            </w: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акта*</w:t>
            </w:r>
          </w:p>
          <w:p w:rsidR="005E4517" w:rsidRPr="005E4517" w:rsidRDefault="005E4517" w:rsidP="005E4517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(сведения            о            размещении </w:t>
            </w:r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муниципального           нормативного </w:t>
            </w: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517" w:rsidRPr="005E4517" w:rsidRDefault="005E4517" w:rsidP="005E45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517" w:rsidRPr="005E4517" w:rsidRDefault="005E4517" w:rsidP="005E45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Периодическое печатное издание</w:t>
            </w:r>
          </w:p>
          <w:p w:rsidR="005E4517" w:rsidRPr="005E4517" w:rsidRDefault="005E4517" w:rsidP="005E45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 Вестник</w:t>
            </w:r>
            <w:proofErr w:type="gramEnd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Шибылгинского</w:t>
            </w:r>
            <w:proofErr w:type="spellEnd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E4517" w:rsidRPr="005E4517" w:rsidTr="005E4517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517" w:rsidRPr="005E4517" w:rsidRDefault="005E4517" w:rsidP="005E45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517" w:rsidRPr="005E4517" w:rsidRDefault="005E4517" w:rsidP="005E45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года </w:t>
            </w:r>
          </w:p>
        </w:tc>
      </w:tr>
      <w:tr w:rsidR="005E4517" w:rsidRPr="005E4517" w:rsidTr="005E4517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517" w:rsidRPr="005E4517" w:rsidRDefault="005E4517" w:rsidP="005E4517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517" w:rsidRPr="005E4517" w:rsidRDefault="005E4517" w:rsidP="005E45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5E4517" w:rsidRPr="005E4517" w:rsidTr="005E4517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517" w:rsidRPr="005E4517" w:rsidRDefault="005E4517" w:rsidP="005E4517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нормативного правового </w:t>
            </w:r>
            <w:proofErr w:type="gramStart"/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акта)*</w:t>
            </w:r>
            <w:proofErr w:type="gramEnd"/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517" w:rsidRPr="005E4517" w:rsidRDefault="00A918EF" w:rsidP="005E45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Стр.2-6</w:t>
            </w:r>
          </w:p>
        </w:tc>
      </w:tr>
    </w:tbl>
    <w:p w:rsidR="005E4517" w:rsidRPr="005E4517" w:rsidRDefault="005E4517" w:rsidP="005E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17" w:rsidRPr="005E4517" w:rsidRDefault="005E4517" w:rsidP="005E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17" w:rsidRPr="005E4517" w:rsidRDefault="005E4517" w:rsidP="005E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17" w:rsidRPr="005E4517" w:rsidRDefault="005E4517" w:rsidP="005E4517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17" w:rsidRPr="005E4517" w:rsidRDefault="005E4517" w:rsidP="005E45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5E4517" w:rsidRPr="005E4517" w:rsidRDefault="005E4517" w:rsidP="005E4517">
      <w:pPr>
        <w:spacing w:line="254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E4517" w:rsidRPr="005E4517" w:rsidRDefault="005E4517" w:rsidP="005E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17" w:rsidRPr="005E4517" w:rsidRDefault="005E4517" w:rsidP="005E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</w:t>
      </w:r>
      <w:r w:rsidR="00460D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 w:rsidR="00460D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 202</w:t>
      </w:r>
      <w:r w:rsidR="00460D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:rsidR="005E4517" w:rsidRPr="005E4517" w:rsidRDefault="005E4517" w:rsidP="005E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5940"/>
      </w:tblGrid>
      <w:tr w:rsidR="005E4517" w:rsidRPr="005E4517" w:rsidTr="005E4517">
        <w:trPr>
          <w:cantSplit/>
          <w:trHeight w:val="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83"/>
              <w:gridCol w:w="1261"/>
              <w:gridCol w:w="4946"/>
            </w:tblGrid>
            <w:tr w:rsidR="005E4517" w:rsidRPr="00BD6268" w:rsidTr="005E4517">
              <w:trPr>
                <w:trHeight w:val="362"/>
                <w:jc w:val="center"/>
              </w:trPr>
              <w:tc>
                <w:tcPr>
                  <w:tcW w:w="4283" w:type="dxa"/>
                </w:tcPr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7A086A7A" wp14:editId="2FE9B2B2">
                        <wp:simplePos x="0" y="0"/>
                        <wp:positionH relativeFrom="column">
                          <wp:posOffset>2560320</wp:posOffset>
                        </wp:positionH>
                        <wp:positionV relativeFrom="paragraph">
                          <wp:posOffset>-118745</wp:posOffset>
                        </wp:positionV>
                        <wp:extent cx="720090" cy="720090"/>
                        <wp:effectExtent l="0" t="0" r="3810" b="381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ЧĂ</w:t>
                  </w:r>
                  <w:proofErr w:type="gramStart"/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ВАШ  РЕСПУБЛИКИ</w:t>
                  </w:r>
                  <w:proofErr w:type="gramEnd"/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КАНАШ  РАЙОН</w:t>
                  </w:r>
                  <w:proofErr w:type="gramEnd"/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Ě</w:t>
                  </w:r>
                </w:p>
              </w:tc>
              <w:tc>
                <w:tcPr>
                  <w:tcW w:w="1261" w:type="dxa"/>
                  <w:vMerge w:val="restart"/>
                </w:tcPr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6" w:type="dxa"/>
                </w:tcPr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ЧУВАШСКАЯ РЕСПУБЛИКА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КАНАШСКИЙ  РАЙОН</w:t>
                  </w:r>
                  <w:proofErr w:type="gramEnd"/>
                </w:p>
              </w:tc>
            </w:tr>
            <w:tr w:rsidR="005E4517" w:rsidRPr="00BD6268" w:rsidTr="005E4517">
              <w:trPr>
                <w:trHeight w:val="1725"/>
                <w:jc w:val="center"/>
              </w:trPr>
              <w:tc>
                <w:tcPr>
                  <w:tcW w:w="4283" w:type="dxa"/>
                </w:tcPr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proofErr w:type="gramStart"/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ЭНТРИЯЛЬ  ЯЛ</w:t>
                  </w:r>
                  <w:proofErr w:type="gramEnd"/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ПОСЕЛЕНИЙĚН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ДЕПУТАТСЕН ПУХĂВĚ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35"/>
                    <w:jc w:val="center"/>
                    <w:rPr>
                      <w:rFonts w:ascii="Courier New CYR" w:eastAsia="Times New Roman" w:hAnsi="Courier New CYR" w:cs="Courier New CYR"/>
                      <w:sz w:val="20"/>
                      <w:szCs w:val="20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ЙЫШĂНУ</w:t>
                  </w:r>
                  <w:r w:rsidRPr="00BD6268">
                    <w:rPr>
                      <w:rFonts w:ascii="Courier New CYR" w:eastAsia="Times New Roman" w:hAnsi="Courier New CYR" w:cs="Courier New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«09» декабря 2021    № 17/1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D626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Энтрияль</w:t>
                  </w:r>
                  <w:proofErr w:type="spellEnd"/>
                  <w:r w:rsidRPr="00BD626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яле</w:t>
                  </w:r>
                </w:p>
              </w:tc>
              <w:tc>
                <w:tcPr>
                  <w:tcW w:w="1261" w:type="dxa"/>
                  <w:vMerge/>
                  <w:vAlign w:val="center"/>
                </w:tcPr>
                <w:p w:rsidR="005E4517" w:rsidRPr="00BD6268" w:rsidRDefault="005E4517" w:rsidP="005E451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6" w:type="dxa"/>
                </w:tcPr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СОБРАНИЕ ДЕПУТАТОВ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>ШИБЫЛГИНСКОГО  СЕЛЬСКОГО</w:t>
                  </w:r>
                  <w:proofErr w:type="gramEnd"/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lang w:eastAsia="ru-RU"/>
                    </w:rPr>
                    <w:t xml:space="preserve"> ПОСЕЛЕНИЯ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РЕШЕНИЕ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«09» декабря 2021   № 17/1</w:t>
                  </w:r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BD626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село </w:t>
                  </w:r>
                  <w:proofErr w:type="spellStart"/>
                  <w:r w:rsidRPr="00BD626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Шибылги</w:t>
                  </w:r>
                  <w:proofErr w:type="spellEnd"/>
                </w:p>
                <w:p w:rsidR="005E4517" w:rsidRPr="00BD6268" w:rsidRDefault="005E4517" w:rsidP="005E4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4517" w:rsidRPr="005E4517" w:rsidRDefault="005E4517" w:rsidP="005E451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517" w:rsidRPr="005E4517" w:rsidRDefault="005E4517" w:rsidP="005E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</w:t>
      </w:r>
      <w:proofErr w:type="spellStart"/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Канашского </w:t>
      </w:r>
      <w:proofErr w:type="gramStart"/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Чувашской</w:t>
      </w:r>
      <w:proofErr w:type="gramEnd"/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на 2022 год </w:t>
      </w: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2023 и 2024 годов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Статья 1.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Основные характеристики бюджета </w:t>
      </w:r>
      <w:proofErr w:type="spellStart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 Канашского района Чувашской Республики на 2022 год и на плановый период 2023 и 2024 годов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BD62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основные характеристики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Канашского района Чувашской Республики (далее- бюджет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 на 2022 год: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общий объем доходов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3665,1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объем безвозмездных поступлений в сумме 2540,1 тыс. рублей, из них объем межбюджетных трансфертов, получаемых из бюджета Канашского района Чувашской Республики, в сумме 2540,1 тыс. рублей; 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3665,1 тыс. 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предельный объем муниципального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рублей; 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предел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внутреннего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1 января 2023 года в сумме 0,0 тыс. рублей, в том числе верхний предел долга по муниципальным гарантиям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расходов на обслуживание муниципального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дефицит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002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BD62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основные характеристики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год: 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общий объем доходов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сумме  3375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,8 тыс. рублей, в том числе объем безвозмездных поступлений в сумме 2206,2 тыс. рублей, из них объем межбюджетных трансфертов, получаемых из  бюджета Канашского района Чувашской Республики, в сумме 2206,2 тыс. 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3375,8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,  в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 числе условно утвержденные расходы в сумме 61,5 тыс.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предельный объем муниципального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рублей; 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предел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внутреннего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расходов на обслуживание муниципального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дефицит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 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BD62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основные характеристики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2024 год: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общий объем доходов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сумме  3336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,1 тыс. рублей, в том числе объем безвозмездных поступлений в сумме 2121,7 тыс. рублей, из них объем межбюджетных трансфертов, получаемых из  бюджета Канашского района  Чувашской Республики, в сумме 2121,7тыс. 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3336,1 тыс.  рублей, в том числе условно утвержденные расходы в сумме 121,0 тыс. 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предельный объем муниципального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рублей; 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предел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внутреннего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1 января 2025 года в сумме 0,0 тыс. рублей, в том числе верхний предел долга по муниципальным гарантиям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расходов на обслуживание муниципального долга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дефицит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 тыс. рублей.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Статья 2.</w:t>
      </w: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Главные администраторы доходов бюджета </w:t>
      </w:r>
      <w:proofErr w:type="spellStart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  <w:proofErr w:type="gramEnd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главные администраторы источников финансирования дефицита бюджета </w:t>
      </w:r>
      <w:proofErr w:type="spellStart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согласно приложению 1 к настоящему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Решению.</w:t>
      </w: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Утвердить перечень главных администраторов источников финансирования дефицита бюджета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согласно приложению 2 к настоящему Решению.</w:t>
      </w:r>
    </w:p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 Установить, что главные администраторы доходов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и главные администраторы источников финансирования дефицита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осуществляют в соответствии с законодательством Российской Федерации,  за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ством </w:t>
      </w:r>
      <w:r w:rsidRPr="00BD626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Чувашской Республики, нормативными правовыми актами Канашского района Чувашской Республики и нормативными правовыми актами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</w:t>
      </w:r>
      <w:r w:rsidRPr="00BD626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Канашского района Чувашской Республики, контроль за правильностью исчисления, полнотой и своевременностью уплаты, начисление, учет, взыскание и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принятие решений о возврате (зачете) излишне уплаченных (взысканных) платежей в бюджет, пеней и штрафов по ним.</w:t>
      </w: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Статья 3.</w:t>
      </w:r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Прогнозируемые объемы поступлений доходов в бюджет </w:t>
      </w:r>
      <w:proofErr w:type="spellStart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 на 2022 год и на плановый период 2023 и 2024 годов</w:t>
      </w:r>
    </w:p>
    <w:p w:rsidR="00BD6268" w:rsidRPr="00BD6268" w:rsidRDefault="00BD6268" w:rsidP="00BD6268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Учесть в бюджете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прогнозируемые объемы поступлений доходов в бюджет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поселения:</w:t>
      </w:r>
    </w:p>
    <w:p w:rsidR="00BD6268" w:rsidRPr="00BD6268" w:rsidRDefault="00BD6268" w:rsidP="00BD62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2022 год согласно приложению 3 к настоящему Решению;</w:t>
      </w:r>
    </w:p>
    <w:p w:rsidR="00BD6268" w:rsidRPr="00BD6268" w:rsidRDefault="00BD6268" w:rsidP="00BD62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2023 и 2024 годы согласно приложению 4 к настоящему Решению;</w:t>
      </w: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Статья 4. </w:t>
      </w: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Бюджетные ассигнования бюджета </w:t>
      </w:r>
      <w:proofErr w:type="spellStart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 на 2022 год и на плановый период 2023 и 2024 годов 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Утвердить: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 распределение бюджетных ассигнований 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разделам, подразделам, целевым статьям (муниципальным программам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2022 год согласно </w:t>
      </w:r>
      <w:hyperlink w:anchor="sub_4000" w:history="1">
        <w:r w:rsidRPr="00BD62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5 к настоящему Решению;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 распределение бюджетных ассигнований 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разделам, подразделам, целевым статьям (муниципальным программам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</w:t>
      </w:r>
      <w:proofErr w:type="gram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расходов  классификации</w:t>
      </w:r>
      <w:proofErr w:type="gram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расходов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2023 и 2024 годы согласно </w:t>
      </w:r>
      <w:hyperlink w:anchor="sub_4000" w:history="1">
        <w:r w:rsidRPr="00BD62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6 к настоящему Решению;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62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BD62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по 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целевым статьям (муниципальным программам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 непрограммным направлениям деятельности), группам (группам и подгруппам) видов расходов, разделам, </w:t>
      </w:r>
      <w:proofErr w:type="gram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подразделам  классификации</w:t>
      </w:r>
      <w:proofErr w:type="gram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расходов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2022 год согласно </w:t>
      </w:r>
      <w:hyperlink w:anchor="sub_4000" w:history="1">
        <w:r w:rsidRPr="00BD62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7 к настоящему Решению;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распределение бюджетных ассигнований по 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целевым статьям (муниципальным программам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 непрограммным направлениям деятельности), группам (группам и подгруппам) видов расходов, разделам, </w:t>
      </w:r>
      <w:proofErr w:type="gram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подразделам  классификации</w:t>
      </w:r>
      <w:proofErr w:type="gram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расходов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2023 и 2024 годы согласно </w:t>
      </w:r>
      <w:hyperlink w:anchor="sub_4000" w:history="1">
        <w:r w:rsidRPr="00BD62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8 к настоящему Решению;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д)  ведомственную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структуру расходов 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2022 год согласно </w:t>
      </w:r>
      <w:hyperlink w:anchor="sub_4000" w:history="1">
        <w:r w:rsidRPr="00BD62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9 к настоящему Решению;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е)</w:t>
      </w:r>
      <w:r w:rsidRPr="00BD62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ведомственную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структуру расходов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 и  2024 годы согласно </w:t>
      </w:r>
      <w:hyperlink w:anchor="sub_4000" w:history="1">
        <w:r w:rsidRPr="00BD62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10 к настоящему Решению.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общий объем бюджетных ассигнований на исполнение публичных нормативных обязательств, на 2022 год в сумме 0,0 тыс. рублей, на 2023 год в сумме 0 тыс. рублей и на 2024 год в сумме 0,0 тыс. рублей. </w:t>
      </w: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63"/>
      <w:bookmarkEnd w:id="2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bookmarkEnd w:id="3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Утвердить объем бюджетных ассигнований Дорожного фонда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 </w:t>
      </w: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2022 год в сумме 1200,8 тыс. рублей; </w:t>
      </w: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2023 год в сумме 1198,0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2024 год в сумме 1210,2 тыс. рублей.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объем доходов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  Решением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25 февраля 2014 года № 33/2, на 2022 год в сумме 1200,8  тыс. рублей,  на 2023 год в сумме 1198,0 тыс. рублей и на 2024 год в сумме 1210,2 тыс. рублей.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Статья 5. </w:t>
      </w:r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Особенности </w:t>
      </w:r>
      <w:proofErr w:type="gramStart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осуществления  в</w:t>
      </w:r>
      <w:proofErr w:type="gramEnd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2022 году операций со средствами, поступающими во временное распоряжение казенных учреждений </w:t>
      </w:r>
      <w:proofErr w:type="spellStart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поселения, и средствами юридических лиц, не являющихся участниками бюджетного процесса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1. Остатки средств на счете</w:t>
      </w:r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а также операции со средствами иных организаций, могут перечисляться финансовым отделом администрации Канашского района в 2022 году в бюджет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 их возвратом до 30 декабря 2022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Канашского района.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иными организациями платежных документов, в порядке, установленном законодательством порядке.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Статья 6.</w:t>
      </w: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</w:t>
      </w:r>
      <w:proofErr w:type="gramStart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поселения  и</w:t>
      </w:r>
      <w:proofErr w:type="gramEnd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муниципальных учреждений </w:t>
      </w:r>
      <w:proofErr w:type="spellStart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не вправе принимать решения, приводящие к увеличению в 2022 году численности муниципальных служащих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а также работников муниципальных учреждений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autoSpaceDE w:val="0"/>
        <w:autoSpaceDN w:val="0"/>
        <w:adjustRightInd w:val="0"/>
        <w:spacing w:after="0" w:line="245" w:lineRule="auto"/>
        <w:ind w:left="2040" w:hanging="13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Статья 7.</w:t>
      </w: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D62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BD62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BD6268" w:rsidRPr="00BD6268" w:rsidRDefault="00BD6268" w:rsidP="00BD6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Утвердить источники внутреннего финансирования дефицита бюджета</w:t>
      </w: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поселения: </w:t>
      </w:r>
    </w:p>
    <w:p w:rsidR="00BD6268" w:rsidRPr="00BD6268" w:rsidRDefault="00BD6268" w:rsidP="00BD626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2022 год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приложению 11 к настоящему решению;</w:t>
      </w:r>
    </w:p>
    <w:p w:rsidR="00BD6268" w:rsidRPr="00BD6268" w:rsidRDefault="00BD6268" w:rsidP="00BD626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2023 и 2024 годы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приложению 12 к настоящему решению.</w:t>
      </w:r>
    </w:p>
    <w:p w:rsidR="00BD6268" w:rsidRPr="00BD6268" w:rsidRDefault="00BD6268" w:rsidP="00BD6268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8.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Иные м</w:t>
      </w:r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ежбюджетные трансферты бюджету Канашского района из бюджета </w:t>
      </w:r>
      <w:proofErr w:type="spellStart"/>
      <w:proofErr w:type="gramStart"/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сельского</w:t>
      </w:r>
      <w:proofErr w:type="gramEnd"/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поселения</w:t>
      </w:r>
    </w:p>
    <w:p w:rsidR="00BD6268" w:rsidRPr="00BD6268" w:rsidRDefault="00BD6268" w:rsidP="00BD6268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BD62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бюджету Канашского района</w:t>
      </w:r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осуществление части полномочий по решению вопросов местного значения в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 с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заключенными соглашениями (на создание условий для организации досуга и обеспечения жителей поселения услугами организации культуры):</w:t>
      </w:r>
    </w:p>
    <w:p w:rsidR="00BD6268" w:rsidRPr="00BD6268" w:rsidRDefault="00BD6268" w:rsidP="00BD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2022 год в сумме 400,0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D6268" w:rsidRPr="00BD6268" w:rsidRDefault="00BD6268" w:rsidP="00BD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2023 год в сумме 200,0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D6268" w:rsidRPr="00BD6268" w:rsidRDefault="00BD6268" w:rsidP="00BD62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2024 год в сумме 100,0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BD626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BD6268" w:rsidRPr="00BD6268" w:rsidRDefault="00BD6268" w:rsidP="00BD6268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9.</w:t>
      </w:r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Особенности исполнения бюджета </w:t>
      </w:r>
      <w:proofErr w:type="spellStart"/>
      <w:proofErr w:type="gramStart"/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сельского</w:t>
      </w:r>
      <w:proofErr w:type="gramEnd"/>
      <w:r w:rsidRPr="00BD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поселения в 2022 году</w:t>
      </w:r>
    </w:p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Установить, что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финансовый отдел администрации Канашского района вправе направлять доходы, фактически полученные при исполнении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иных компенсационных выплат.</w:t>
      </w:r>
    </w:p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Установить, что в соответствии с пунктом 8 статьи 217 Бюджетного кодекса Российской Федерации основанием для внесения в показатели сводной бюджетной </w:t>
      </w:r>
      <w:proofErr w:type="gram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росписи  бюджета</w:t>
      </w:r>
      <w:proofErr w:type="gram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изменений, связанных с особенностями исполнения бюджета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 перераспределением бюджетных ассигнований между главными распорядителями средств бюджета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являются:</w:t>
      </w:r>
    </w:p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</w:t>
      </w:r>
      <w:proofErr w:type="gramStart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утвержденных  настоящим</w:t>
      </w:r>
      <w:proofErr w:type="gramEnd"/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решением, а также в случае сокращения (возврата при отсутствии потребности) указанных средств;</w:t>
      </w:r>
    </w:p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распределение зарезервированных в составе утвержденных бюджетных ассигнований, предусмотренных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подразделу 0111 «Резервные фонды» раздела 0100 </w:t>
      </w:r>
      <w:r w:rsidRPr="00BD6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бщегосударственные вопросы» классификации расходов бюджетов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финансирование мероприятий, предусмотренных Положением о 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порядке расходования средств резервного фонда администрации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 2022 год в сумме 500 рублей, на 2023 год в сумме 500 рублей, на 2024 год в сумме 500 рублей.</w:t>
      </w:r>
    </w:p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213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BD62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Установить, что финансовый отдел администрации Канашского района вправе направлять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сверх утвержденного настоящим решением общего объема доходов, на увеличение расходов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соответственно целям предоставления субсидий, субвенций, иных межбюджетных трансфертов, имеющих целевое назначение, с внесением изменений в показатели сводной бюджетной росписи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без внесения изменений в настоящее решение.</w:t>
      </w:r>
    </w:p>
    <w:bookmarkEnd w:id="4"/>
    <w:p w:rsidR="00BD6268" w:rsidRPr="00BD6268" w:rsidRDefault="00BD6268" w:rsidP="00BD6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Установить, что неиспользованные по состоянию на 1 января 2022 года остатки межбюджетных трансфертов, предоставленных из бюджета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бюджету Канашского района Чувашской Республики в форме иных межбюджетных трансфертов, имеющих целевое назначение, подлежат возврату в бюджет </w:t>
      </w:r>
      <w:proofErr w:type="spellStart"/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в течение первых 15 рабочих дней 2022 года.</w:t>
      </w:r>
    </w:p>
    <w:p w:rsidR="00BD6268" w:rsidRPr="00BD6268" w:rsidRDefault="00BD6268" w:rsidP="00BD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268" w:rsidRPr="00BD6268" w:rsidRDefault="00BD6268" w:rsidP="00BD626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tabs>
          <w:tab w:val="left" w:pos="387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_23"/>
    </w:p>
    <w:bookmarkEnd w:id="5"/>
    <w:p w:rsidR="00BD6268" w:rsidRPr="00BD6268" w:rsidRDefault="00BD6268" w:rsidP="00BD62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D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BD6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А.А.Лазарев</w:t>
      </w:r>
      <w:proofErr w:type="spellEnd"/>
      <w:r w:rsidRPr="00BD6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</w:t>
      </w: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66"/>
        <w:gridCol w:w="189"/>
        <w:gridCol w:w="2362"/>
        <w:gridCol w:w="6662"/>
      </w:tblGrid>
      <w:tr w:rsidR="00BD6268" w:rsidRPr="00BD6268" w:rsidTr="005E4517">
        <w:trPr>
          <w:trHeight w:val="255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675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«О бюджете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  района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 на 2022 год и </w:t>
            </w:r>
            <w:r w:rsidRPr="00BD6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период 2023 и 2024 годов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D6268" w:rsidRPr="00BD6268" w:rsidTr="005E4517">
        <w:trPr>
          <w:trHeight w:val="255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645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BD6268" w:rsidRPr="00BD6268" w:rsidTr="005E4517">
        <w:trPr>
          <w:trHeight w:val="585"/>
        </w:trPr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главного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администратора доходов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Канашского района </w:t>
            </w:r>
          </w:p>
        </w:tc>
      </w:tr>
      <w:tr w:rsidR="00BD6268" w:rsidRPr="00BD6268" w:rsidTr="005E4517">
        <w:trPr>
          <w:trHeight w:val="11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администратора доходов                                   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Канашского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Чувашской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Республики</w:t>
            </w:r>
          </w:p>
        </w:tc>
      </w:tr>
      <w:tr w:rsidR="00BD6268" w:rsidRPr="00BD6268" w:rsidTr="005E4517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6268" w:rsidRPr="00BD6268" w:rsidTr="005E4517">
        <w:trPr>
          <w:trHeight w:val="10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6268" w:rsidRPr="00BD6268" w:rsidTr="005E4517">
        <w:trPr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6268" w:rsidRPr="00BD6268" w:rsidTr="005E4517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6268" w:rsidRPr="00BD6268" w:rsidTr="005E4517">
        <w:trPr>
          <w:trHeight w:val="6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D6268" w:rsidRPr="00BD6268" w:rsidTr="005E4517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D6268" w:rsidRPr="00BD6268" w:rsidTr="005E4517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6268" w:rsidRPr="00BD6268" w:rsidTr="005E4517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6268" w:rsidRPr="00BD6268" w:rsidTr="005E4517">
        <w:trPr>
          <w:trHeight w:val="4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6268" w:rsidRPr="00BD6268" w:rsidTr="005E4517">
        <w:trPr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D6268" w:rsidRPr="00BD6268" w:rsidTr="005E4517">
        <w:trPr>
          <w:trHeight w:val="3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D6268" w:rsidRPr="00BD6268" w:rsidTr="005E4517">
        <w:trPr>
          <w:trHeight w:val="3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1 17 15030 10 0000 150</w:t>
            </w:r>
          </w:p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D6268" w:rsidRPr="00BD6268" w:rsidTr="005E4517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2 02 25509 10 0000 150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2 02 25567 10 0000 150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7112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сельских поселений на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567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2 02 27576 10 0000 150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29001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за счет средств резервного фонда Правительства Российской Федерации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D6268" w:rsidRPr="00BD6268" w:rsidTr="005E4517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D6268" w:rsidRPr="00BD6268" w:rsidTr="005E4517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993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6268" w:rsidRPr="00BD6268" w:rsidTr="005E4517">
        <w:trPr>
          <w:trHeight w:val="2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993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D6268" w:rsidRPr="00BD6268" w:rsidTr="005E4517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6268" w:rsidRPr="00BD6268" w:rsidTr="005E4517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D6268" w:rsidRPr="00BD6268" w:rsidTr="005E4517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ind w:left="6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D6268" w:rsidRPr="00BD6268" w:rsidTr="005E4517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 администрации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Канашского района</w:t>
            </w:r>
          </w:p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1 17 01050 10 0000 180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D6268" w:rsidRPr="00BD6268" w:rsidTr="005E4517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закрепляемые за всеми администраторами</w:t>
            </w:r>
          </w:p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D6268" w:rsidRPr="00BD6268" w:rsidTr="005E4517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BD6268" w:rsidRPr="00BD6268" w:rsidRDefault="00BD6268" w:rsidP="00B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Собрания депутатов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Канашского района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 района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</w:t>
      </w: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плановый период 2023 и 2024 годов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506"/>
        <w:gridCol w:w="5833"/>
      </w:tblGrid>
      <w:tr w:rsidR="00BD6268" w:rsidRPr="00BD6268" w:rsidTr="005E4517">
        <w:trPr>
          <w:trHeight w:val="73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9" w:type="dxa"/>
            <w:gridSpan w:val="2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BD6268" w:rsidRPr="00BD6268" w:rsidTr="005E4517">
        <w:trPr>
          <w:trHeight w:val="555"/>
        </w:trPr>
        <w:tc>
          <w:tcPr>
            <w:tcW w:w="1350" w:type="dxa"/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9" w:type="dxa"/>
            <w:gridSpan w:val="2"/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BD6268" w:rsidRPr="00BD6268" w:rsidTr="005E4517">
        <w:trPr>
          <w:trHeight w:val="840"/>
        </w:trPr>
        <w:tc>
          <w:tcPr>
            <w:tcW w:w="3856" w:type="dxa"/>
            <w:gridSpan w:val="2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33" w:type="dxa"/>
            <w:vMerge w:val="restart"/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администратора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финансирования дефицита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Канашского района Чувашской Республики</w:t>
            </w:r>
          </w:p>
        </w:tc>
      </w:tr>
      <w:tr w:rsidR="00BD6268" w:rsidRPr="00BD6268" w:rsidTr="005E4517">
        <w:trPr>
          <w:trHeight w:val="1755"/>
        </w:trPr>
        <w:tc>
          <w:tcPr>
            <w:tcW w:w="1350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администратора доходов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Чувашской Республики</w:t>
            </w:r>
          </w:p>
        </w:tc>
        <w:tc>
          <w:tcPr>
            <w:tcW w:w="5833" w:type="dxa"/>
            <w:vMerge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645"/>
        </w:trPr>
        <w:tc>
          <w:tcPr>
            <w:tcW w:w="1350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339" w:type="dxa"/>
            <w:gridSpan w:val="2"/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Канашского района Чувашской Республики</w:t>
            </w:r>
          </w:p>
        </w:tc>
      </w:tr>
      <w:tr w:rsidR="00BD6268" w:rsidRPr="00BD6268" w:rsidTr="005E4517">
        <w:trPr>
          <w:trHeight w:val="449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833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BD6268" w:rsidRPr="00BD6268" w:rsidTr="005E4517">
        <w:trPr>
          <w:trHeight w:val="4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833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BD6268" w:rsidRPr="00BD6268" w:rsidTr="005E4517">
        <w:trPr>
          <w:trHeight w:val="66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833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D6268" w:rsidRPr="00BD6268" w:rsidTr="005E4517">
        <w:trPr>
          <w:trHeight w:val="657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833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D6268" w:rsidRPr="00BD6268" w:rsidTr="005E4517">
        <w:trPr>
          <w:trHeight w:val="38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833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D6268" w:rsidRPr="00BD6268" w:rsidTr="005E4517">
        <w:trPr>
          <w:trHeight w:val="489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833" w:type="dxa"/>
            <w:shd w:val="clear" w:color="auto" w:fill="auto"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BD6268" w:rsidRPr="00BD6268" w:rsidTr="005E451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Собрания депутатов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Канашского района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 района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</w:t>
      </w: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плановый период 2023 и 2024 годов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2950"/>
        <w:gridCol w:w="5086"/>
        <w:gridCol w:w="2360"/>
      </w:tblGrid>
      <w:tr w:rsidR="00BD6268" w:rsidRPr="00BD6268" w:rsidTr="005E4517">
        <w:trPr>
          <w:trHeight w:val="381"/>
        </w:trPr>
        <w:tc>
          <w:tcPr>
            <w:tcW w:w="10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Прогнозируемые объемы </w:t>
            </w:r>
          </w:p>
        </w:tc>
      </w:tr>
      <w:tr w:rsidR="00BD6268" w:rsidRPr="00BD6268" w:rsidTr="005E4517">
        <w:trPr>
          <w:trHeight w:val="853"/>
        </w:trPr>
        <w:tc>
          <w:tcPr>
            <w:tcW w:w="10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поступлений доходов в бюджет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                       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 Республики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</w:t>
            </w:r>
          </w:p>
        </w:tc>
      </w:tr>
      <w:tr w:rsidR="00BD6268" w:rsidRPr="00BD6268" w:rsidTr="005E4517">
        <w:trPr>
          <w:trHeight w:val="320"/>
        </w:trPr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411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19"/>
        <w:gridCol w:w="4926"/>
        <w:gridCol w:w="2693"/>
      </w:tblGrid>
      <w:tr w:rsidR="00BD6268" w:rsidRPr="00BD6268" w:rsidTr="005E4517">
        <w:trPr>
          <w:trHeight w:val="123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D6268" w:rsidRPr="00BD6268" w:rsidTr="005E451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1125,0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BD6268" w:rsidRPr="00BD6268" w:rsidTr="005E4517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BD6268" w:rsidRPr="00BD6268" w:rsidTr="005E4517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BD6268" w:rsidRPr="00BD6268" w:rsidTr="005E4517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D6268" w:rsidRPr="00BD6268" w:rsidTr="005E4517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329,0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6268" w:rsidRPr="00BD6268" w:rsidTr="005E4517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160,6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18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</w:tr>
      <w:tr w:rsidR="00BD6268" w:rsidRPr="00BD6268" w:rsidTr="005E4517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6268" w:rsidRPr="00BD6268" w:rsidTr="005E4517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2540,1</w:t>
            </w:r>
          </w:p>
        </w:tc>
      </w:tr>
      <w:tr w:rsidR="00BD6268" w:rsidRPr="00BD6268" w:rsidTr="005E4517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2540,1</w:t>
            </w:r>
          </w:p>
        </w:tc>
      </w:tr>
      <w:tr w:rsidR="00BD6268" w:rsidRPr="00BD6268" w:rsidTr="005E451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1623,4</w:t>
            </w:r>
          </w:p>
        </w:tc>
      </w:tr>
      <w:tr w:rsidR="00BD6268" w:rsidRPr="00BD6268" w:rsidTr="005E4517">
        <w:trPr>
          <w:trHeight w:val="74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субсидии),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799,3</w:t>
            </w:r>
          </w:p>
        </w:tc>
      </w:tr>
      <w:tr w:rsidR="00BD6268" w:rsidRPr="00BD6268" w:rsidTr="005E4517">
        <w:trPr>
          <w:trHeight w:val="60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117,4</w:t>
            </w:r>
          </w:p>
        </w:tc>
      </w:tr>
      <w:tr w:rsidR="00BD6268" w:rsidRPr="00BD6268" w:rsidTr="005E4517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3665,1</w:t>
            </w:r>
          </w:p>
        </w:tc>
      </w:tr>
    </w:tbl>
    <w:p w:rsidR="00BD6268" w:rsidRPr="00BD6268" w:rsidRDefault="00BD6268" w:rsidP="00BD6268">
      <w:pPr>
        <w:spacing w:after="200" w:line="276" w:lineRule="auto"/>
        <w:ind w:left="52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Собрания депутатов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Канашского района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 района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</w:t>
      </w: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плановый период 2023 и 2024 годов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8461"/>
        <w:gridCol w:w="244"/>
        <w:gridCol w:w="56"/>
        <w:gridCol w:w="244"/>
      </w:tblGrid>
      <w:tr w:rsidR="00BD6268" w:rsidRPr="00BD6268" w:rsidTr="005E4517">
        <w:trPr>
          <w:trHeight w:val="424"/>
        </w:trPr>
        <w:tc>
          <w:tcPr>
            <w:tcW w:w="985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объемы</w:t>
            </w:r>
          </w:p>
          <w:p w:rsidR="00BD6268" w:rsidRPr="00BD6268" w:rsidRDefault="00BD6268" w:rsidP="00BD6268">
            <w:pPr>
              <w:spacing w:after="0" w:line="240" w:lineRule="auto"/>
              <w:ind w:right="18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поступлений доходов в бюджет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и 2024 годы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865"/>
        </w:trPr>
        <w:tc>
          <w:tcPr>
            <w:tcW w:w="98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424"/>
        </w:trPr>
        <w:tc>
          <w:tcPr>
            <w:tcW w:w="985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gridAfter w:val="2"/>
          <w:wAfter w:w="300" w:type="dxa"/>
          <w:trHeight w:val="42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(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268" w:rsidRPr="00BD6268" w:rsidRDefault="00BD6268" w:rsidP="00BD6268">
      <w:pPr>
        <w:spacing w:after="200" w:line="276" w:lineRule="auto"/>
        <w:ind w:left="52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56"/>
        <w:gridCol w:w="4280"/>
        <w:gridCol w:w="1559"/>
        <w:gridCol w:w="1418"/>
      </w:tblGrid>
      <w:tr w:rsidR="00BD6268" w:rsidRPr="00BD6268" w:rsidTr="005E4517">
        <w:trPr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6268" w:rsidRPr="00BD6268" w:rsidTr="005E4517">
        <w:trPr>
          <w:trHeight w:val="3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6268" w:rsidRPr="00BD6268" w:rsidTr="005E4517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1214,4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D6268" w:rsidRPr="00BD6268" w:rsidTr="005E4517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410,9</w:t>
            </w:r>
          </w:p>
        </w:tc>
      </w:tr>
      <w:tr w:rsidR="00BD6268" w:rsidRPr="00BD6268" w:rsidTr="005E4517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410,9</w:t>
            </w:r>
          </w:p>
        </w:tc>
      </w:tr>
      <w:tr w:rsidR="00BD6268" w:rsidRPr="00BD6268" w:rsidTr="005E4517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BD6268" w:rsidRPr="00BD6268" w:rsidTr="005E4517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546,6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190,7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355,9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6268" w:rsidRPr="00BD6268" w:rsidTr="005E4517">
        <w:trPr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2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BD6268" w:rsidRPr="00BD6268" w:rsidTr="005E4517">
        <w:trPr>
          <w:trHeight w:val="89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6268" w:rsidRPr="00BD6268" w:rsidTr="005E4517">
        <w:trPr>
          <w:trHeight w:val="9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11406000000000430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6268" w:rsidRPr="00BD6268" w:rsidTr="005E4517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2121,7</w:t>
            </w:r>
          </w:p>
        </w:tc>
      </w:tr>
      <w:tr w:rsidR="00BD6268" w:rsidRPr="00BD6268" w:rsidTr="005E4517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2121,7</w:t>
            </w:r>
          </w:p>
        </w:tc>
      </w:tr>
      <w:tr w:rsidR="00BD6268" w:rsidRPr="00BD6268" w:rsidTr="005E4517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1205,0</w:t>
            </w:r>
          </w:p>
        </w:tc>
      </w:tr>
      <w:tr w:rsidR="00BD6268" w:rsidRPr="00BD6268" w:rsidTr="005E4517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субсидии),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799,3</w:t>
            </w:r>
          </w:p>
        </w:tc>
      </w:tr>
      <w:tr w:rsidR="00BD6268" w:rsidRPr="00BD6268" w:rsidTr="005E4517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68" w:rsidRPr="00BD6268" w:rsidRDefault="00BD6268" w:rsidP="00B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117,4</w:t>
            </w:r>
          </w:p>
        </w:tc>
      </w:tr>
      <w:tr w:rsidR="00BD6268" w:rsidRPr="00BD6268" w:rsidTr="005E4517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3336,1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157"/>
        <w:gridCol w:w="804"/>
        <w:gridCol w:w="1228"/>
      </w:tblGrid>
      <w:tr w:rsidR="00BD6268" w:rsidRPr="00BD6268" w:rsidTr="005E4517">
        <w:trPr>
          <w:trHeight w:val="1690"/>
        </w:trPr>
        <w:tc>
          <w:tcPr>
            <w:tcW w:w="95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6268" w:rsidRPr="00BD6268" w:rsidRDefault="00BD6268" w:rsidP="00BD6268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Канашского района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D6268" w:rsidRPr="00BD6268" w:rsidRDefault="00BD6268" w:rsidP="00BD6268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  района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 год и </w:t>
            </w:r>
            <w:r w:rsidRPr="00BD6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период 2023 и 2024 годов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1080"/>
        </w:trPr>
        <w:tc>
          <w:tcPr>
            <w:tcW w:w="95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разделам, подразделам, целевым статьям 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(муниципальным программам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 и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</w:t>
            </w:r>
          </w:p>
        </w:tc>
      </w:tr>
      <w:tr w:rsidR="00BD6268" w:rsidRPr="00BD6268" w:rsidTr="005E4517">
        <w:trPr>
          <w:trHeight w:val="331"/>
        </w:trPr>
        <w:tc>
          <w:tcPr>
            <w:tcW w:w="95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D6268" w:rsidRPr="00BD6268" w:rsidTr="005E4517">
        <w:trPr>
          <w:trHeight w:val="1374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3 665,1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1 326,2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  <w:tr w:rsidR="00BD6268" w:rsidRPr="00BD6268" w:rsidTr="005E4517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756"/>
        <w:gridCol w:w="613"/>
        <w:gridCol w:w="1181"/>
        <w:gridCol w:w="897"/>
        <w:gridCol w:w="1039"/>
        <w:gridCol w:w="1322"/>
        <w:gridCol w:w="48"/>
      </w:tblGrid>
      <w:tr w:rsidR="00BD6268" w:rsidRPr="00BD6268" w:rsidTr="005E4517">
        <w:trPr>
          <w:gridAfter w:val="1"/>
          <w:wAfter w:w="48" w:type="dxa"/>
          <w:trHeight w:val="440"/>
        </w:trPr>
        <w:tc>
          <w:tcPr>
            <w:tcW w:w="1044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spacing w:after="0" w:line="240" w:lineRule="auto"/>
              <w:ind w:right="1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6268" w:rsidRPr="00BD6268" w:rsidRDefault="00BD6268" w:rsidP="00BD6268">
            <w:pPr>
              <w:spacing w:after="0" w:line="240" w:lineRule="auto"/>
              <w:ind w:right="1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Канашского района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D6268" w:rsidRPr="00BD6268" w:rsidRDefault="00BD6268" w:rsidP="00BD6268">
            <w:pPr>
              <w:spacing w:after="0" w:line="240" w:lineRule="auto"/>
              <w:ind w:right="1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  района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 год и </w:t>
            </w:r>
            <w:r w:rsidRPr="00BD6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период 2023 и 2024 годов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gridAfter w:val="1"/>
          <w:wAfter w:w="48" w:type="dxa"/>
          <w:trHeight w:val="1621"/>
        </w:trPr>
        <w:tc>
          <w:tcPr>
            <w:tcW w:w="1044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 и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2023 и 2024 годы</w:t>
            </w:r>
          </w:p>
        </w:tc>
      </w:tr>
      <w:tr w:rsidR="00BD6268" w:rsidRPr="00BD6268" w:rsidTr="005E4517">
        <w:trPr>
          <w:gridAfter w:val="1"/>
          <w:wAfter w:w="48" w:type="dxa"/>
          <w:trHeight w:val="345"/>
        </w:trPr>
        <w:tc>
          <w:tcPr>
            <w:tcW w:w="1044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D6268" w:rsidRPr="00BD6268" w:rsidTr="005E4517">
        <w:trPr>
          <w:gridAfter w:val="1"/>
          <w:wAfter w:w="48" w:type="dxa"/>
          <w:trHeight w:val="332"/>
        </w:trPr>
        <w:tc>
          <w:tcPr>
            <w:tcW w:w="46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2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6268" w:rsidRPr="00BD6268" w:rsidTr="005E4517">
        <w:trPr>
          <w:trHeight w:val="1849"/>
        </w:trPr>
        <w:tc>
          <w:tcPr>
            <w:tcW w:w="46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3 314,3</w:t>
            </w:r>
          </w:p>
        </w:tc>
        <w:tc>
          <w:tcPr>
            <w:tcW w:w="13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3 215,1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1 344,0</w:t>
            </w:r>
          </w:p>
        </w:tc>
        <w:tc>
          <w:tcPr>
            <w:tcW w:w="13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1 403,1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3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бюджетной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1 207,0</w:t>
            </w:r>
          </w:p>
        </w:tc>
        <w:tc>
          <w:tcPr>
            <w:tcW w:w="13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1 219,3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животных, за счет субвенции, предоставляемой из республиканского бюджета Чувашской Республики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3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D6268" w:rsidRPr="00BD6268" w:rsidTr="005E4517">
        <w:trPr>
          <w:trHeight w:val="288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23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441"/>
        <w:gridCol w:w="1386"/>
        <w:gridCol w:w="662"/>
        <w:gridCol w:w="520"/>
        <w:gridCol w:w="520"/>
        <w:gridCol w:w="896"/>
      </w:tblGrid>
      <w:tr w:rsidR="00BD6268" w:rsidRPr="00BD6268" w:rsidTr="005E4517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6268" w:rsidRPr="00BD6268" w:rsidRDefault="00BD6268" w:rsidP="00BD6268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Канашского района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D6268" w:rsidRPr="00BD6268" w:rsidRDefault="00BD6268" w:rsidP="00BD6268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  района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 год и </w:t>
            </w:r>
            <w:r w:rsidRPr="00BD6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период 2023 и 2024 годов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Республики),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</w:t>
            </w:r>
          </w:p>
        </w:tc>
      </w:tr>
      <w:tr w:rsidR="00BD6268" w:rsidRPr="00BD6268" w:rsidTr="005E4517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D6268" w:rsidRPr="00BD6268" w:rsidTr="005E4517">
        <w:trPr>
          <w:trHeight w:val="195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3 665,1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животных, за счет субвенции, предоставляемой из республиканского бюджета Чувашской Республики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муниципального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Чувашской Республики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2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720"/>
        <w:gridCol w:w="1466"/>
        <w:gridCol w:w="566"/>
        <w:gridCol w:w="396"/>
        <w:gridCol w:w="398"/>
        <w:gridCol w:w="840"/>
        <w:gridCol w:w="1039"/>
      </w:tblGrid>
      <w:tr w:rsidR="00BD6268" w:rsidRPr="00BD6268" w:rsidTr="005E4517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6268" w:rsidRPr="00BD6268" w:rsidRDefault="00BD6268" w:rsidP="00BD6268">
            <w:pPr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Канашского района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D6268" w:rsidRPr="00BD6268" w:rsidRDefault="00BD6268" w:rsidP="00BD6268">
            <w:pPr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  района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 год и </w:t>
            </w:r>
            <w:r w:rsidRPr="00BD6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период 2023 и 2024 годов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Республики),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2023 и 2024 годы</w:t>
            </w:r>
          </w:p>
        </w:tc>
      </w:tr>
      <w:tr w:rsidR="00BD6268" w:rsidRPr="00BD6268" w:rsidTr="005E4517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D6268" w:rsidRPr="00BD6268" w:rsidTr="005E4517">
        <w:trPr>
          <w:trHeight w:val="273"/>
        </w:trPr>
        <w:tc>
          <w:tcPr>
            <w:tcW w:w="5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6268" w:rsidRPr="00BD6268" w:rsidTr="005E4517">
        <w:trPr>
          <w:trHeight w:val="2712"/>
        </w:trPr>
        <w:tc>
          <w:tcPr>
            <w:tcW w:w="5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3 314,3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3 215,1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животных, за счет субвенции, предоставляемой из республиканского бюджета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5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499"/>
        <w:gridCol w:w="369"/>
        <w:gridCol w:w="408"/>
        <w:gridCol w:w="1369"/>
        <w:gridCol w:w="804"/>
        <w:gridCol w:w="1228"/>
      </w:tblGrid>
      <w:tr w:rsidR="00BD6268" w:rsidRPr="00BD6268" w:rsidTr="005E4517">
        <w:trPr>
          <w:trHeight w:val="1407"/>
        </w:trPr>
        <w:tc>
          <w:tcPr>
            <w:tcW w:w="101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6268" w:rsidRPr="00BD6268" w:rsidRDefault="00BD6268" w:rsidP="00BD626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Канашского района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D6268" w:rsidRPr="00BD6268" w:rsidRDefault="00BD6268" w:rsidP="00BD626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  района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 год и </w:t>
            </w:r>
            <w:r w:rsidRPr="00BD6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период 2023 и 2024 годов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D6268" w:rsidRPr="00BD6268" w:rsidTr="005E4517">
        <w:trPr>
          <w:trHeight w:val="703"/>
        </w:trPr>
        <w:tc>
          <w:tcPr>
            <w:tcW w:w="101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</w:t>
            </w:r>
          </w:p>
        </w:tc>
      </w:tr>
      <w:tr w:rsidR="00BD6268" w:rsidRPr="00BD6268" w:rsidTr="005E4517">
        <w:trPr>
          <w:trHeight w:val="124"/>
        </w:trPr>
        <w:tc>
          <w:tcPr>
            <w:tcW w:w="101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D6268" w:rsidRPr="00BD6268" w:rsidTr="005E4517">
        <w:trPr>
          <w:trHeight w:val="380"/>
        </w:trPr>
        <w:tc>
          <w:tcPr>
            <w:tcW w:w="54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6268" w:rsidRPr="00BD6268" w:rsidTr="005E4517">
        <w:trPr>
          <w:trHeight w:val="629"/>
        </w:trPr>
        <w:tc>
          <w:tcPr>
            <w:tcW w:w="54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3 665,1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3 665,1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1 326,2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животных, за счет субвенции, предоставляемой из республиканского бюджета Чувашской Республики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1 200,9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70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820,6</w:t>
            </w:r>
          </w:p>
        </w:tc>
      </w:tr>
      <w:tr w:rsidR="00BD6268" w:rsidRPr="00BD6268" w:rsidTr="005E4517">
        <w:trPr>
          <w:trHeight w:val="419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</w:t>
            </w:r>
          </w:p>
        </w:tc>
      </w:tr>
      <w:tr w:rsidR="00BD6268" w:rsidRPr="00BD6268" w:rsidTr="005E4517">
        <w:trPr>
          <w:trHeight w:val="71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0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  <w:tr w:rsidR="00BD6268" w:rsidRPr="00BD6268" w:rsidTr="005E4517">
        <w:trPr>
          <w:trHeight w:val="288"/>
        </w:trPr>
        <w:tc>
          <w:tcPr>
            <w:tcW w:w="548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23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307"/>
        <w:gridCol w:w="662"/>
        <w:gridCol w:w="1087"/>
        <w:gridCol w:w="1133"/>
      </w:tblGrid>
      <w:tr w:rsidR="00BD6268" w:rsidRPr="00BD6268" w:rsidTr="005E4517">
        <w:trPr>
          <w:trHeight w:val="452"/>
        </w:trPr>
        <w:tc>
          <w:tcPr>
            <w:tcW w:w="10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6268" w:rsidRPr="00BD6268" w:rsidRDefault="00BD6268" w:rsidP="00BD6268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Канашского района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D6268" w:rsidRPr="00BD6268" w:rsidRDefault="00BD6268" w:rsidP="00BD6268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  района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  <w:p w:rsidR="00BD6268" w:rsidRPr="00BD6268" w:rsidRDefault="00BD6268" w:rsidP="00BD6268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 год и </w:t>
            </w:r>
            <w:r w:rsidRPr="00BD6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период 2023 и 2024 годов</w:t>
            </w: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763"/>
        </w:trPr>
        <w:tc>
          <w:tcPr>
            <w:tcW w:w="10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2023 и 2024 годы</w:t>
            </w:r>
          </w:p>
        </w:tc>
      </w:tr>
      <w:tr w:rsidR="00BD6268" w:rsidRPr="00BD6268" w:rsidTr="005E4517">
        <w:trPr>
          <w:trHeight w:val="345"/>
        </w:trPr>
        <w:tc>
          <w:tcPr>
            <w:tcW w:w="10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D6268" w:rsidRPr="00BD6268" w:rsidTr="005E4517">
        <w:trPr>
          <w:trHeight w:val="380"/>
        </w:trPr>
        <w:tc>
          <w:tcPr>
            <w:tcW w:w="44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6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0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D6268" w:rsidRPr="00BD6268" w:rsidTr="005E4517">
        <w:trPr>
          <w:trHeight w:val="1629"/>
        </w:trPr>
        <w:tc>
          <w:tcPr>
            <w:tcW w:w="44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3 314,3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3 215,1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3 314,3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3 215,1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1 344,0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1 343,5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1 402,6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1 313,5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1 207,0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1 219,3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животных,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Ц970212750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1 210,2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</w:t>
            </w: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D6268" w:rsidRPr="00BD6268" w:rsidTr="005E4517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268" w:rsidRPr="00BD6268" w:rsidRDefault="00BD6268" w:rsidP="00BD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</w:tbl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Собрания депутатов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Канашского района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 района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</w:t>
      </w: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плановый период 2023 и 2024 годов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D6268" w:rsidRPr="00BD6268" w:rsidRDefault="00BD6268" w:rsidP="00BD626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D6268" w:rsidRPr="00BD6268" w:rsidRDefault="00BD6268" w:rsidP="00BD62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6268">
        <w:rPr>
          <w:rFonts w:ascii="Times New Roman" w:eastAsia="Times New Roman" w:hAnsi="Times New Roman" w:cs="Times New Roman"/>
          <w:b/>
          <w:caps/>
          <w:lang w:eastAsia="ru-RU"/>
        </w:rPr>
        <w:t xml:space="preserve">Источники </w:t>
      </w:r>
    </w:p>
    <w:p w:rsidR="00BD6268" w:rsidRPr="00BD6268" w:rsidRDefault="00BD6268" w:rsidP="00BD626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268">
        <w:rPr>
          <w:rFonts w:ascii="Times New Roman" w:eastAsia="Times New Roman" w:hAnsi="Times New Roman" w:cs="Times New Roman"/>
          <w:b/>
          <w:lang w:eastAsia="ru-RU"/>
        </w:rPr>
        <w:t>внутреннего финансирования дефицита бюджета</w:t>
      </w:r>
    </w:p>
    <w:p w:rsidR="00BD6268" w:rsidRPr="00BD6268" w:rsidRDefault="00BD6268" w:rsidP="00BD626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D6268">
        <w:rPr>
          <w:rFonts w:ascii="Times New Roman" w:eastAsia="Times New Roman" w:hAnsi="Times New Roman" w:cs="Times New Roman"/>
          <w:b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Канашского района Чувашской Республики на 2022 год </w:t>
      </w:r>
    </w:p>
    <w:p w:rsidR="00BD6268" w:rsidRPr="00BD6268" w:rsidRDefault="00BD6268" w:rsidP="00BD62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6268" w:rsidRPr="00BD6268" w:rsidRDefault="00BD6268" w:rsidP="00BD6268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6268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(рублей)</w:t>
      </w:r>
    </w:p>
    <w:tbl>
      <w:tblPr>
        <w:tblW w:w="9214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984"/>
      </w:tblGrid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</w:t>
            </w:r>
          </w:p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</w:t>
            </w: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000 01 02 00 00 00 0000 000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000 01 06 04 00 00 0000 000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D6268" w:rsidRPr="00BD6268" w:rsidRDefault="00BD6268" w:rsidP="00BD6268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D6268" w:rsidRPr="00BD6268" w:rsidRDefault="00BD6268" w:rsidP="00BD626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8" w:rsidRPr="00BD6268" w:rsidRDefault="00BD6268" w:rsidP="00BD626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8" w:rsidRPr="00BD6268" w:rsidRDefault="00BD6268" w:rsidP="00B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12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Собрания депутатов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Канашского района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 района</w:t>
      </w:r>
      <w:proofErr w:type="gramEnd"/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Чувашской Республики</w:t>
      </w:r>
    </w:p>
    <w:p w:rsidR="00BD6268" w:rsidRPr="00BD6268" w:rsidRDefault="00BD6268" w:rsidP="00BD6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</w:t>
      </w:r>
      <w:r w:rsidRPr="00BD6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плановый период 2023 и 2024 годов</w:t>
      </w: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D6268" w:rsidRPr="00BD6268" w:rsidRDefault="00BD6268" w:rsidP="00BD626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Источники </w:t>
      </w:r>
    </w:p>
    <w:p w:rsidR="00BD6268" w:rsidRPr="00BD6268" w:rsidRDefault="00BD6268" w:rsidP="00BD626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 финансирования дефицита бюджета</w:t>
      </w:r>
    </w:p>
    <w:p w:rsidR="00BD6268" w:rsidRPr="00BD6268" w:rsidRDefault="00BD6268" w:rsidP="00BD626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Шибылгинского</w:t>
      </w:r>
      <w:proofErr w:type="spellEnd"/>
      <w:r w:rsidRPr="00BD6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Канашского района Чувашской Республики на плановый период 2023 и 2024 годов</w:t>
      </w:r>
    </w:p>
    <w:p w:rsidR="00BD6268" w:rsidRPr="00BD6268" w:rsidRDefault="00BD6268" w:rsidP="00BD62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268" w:rsidRPr="00BD6268" w:rsidRDefault="00BD6268" w:rsidP="00BD6268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8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498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1276"/>
        <w:gridCol w:w="1276"/>
      </w:tblGrid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</w:t>
            </w:r>
          </w:p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</w:t>
            </w: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</w:t>
            </w: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BD6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68" w:rsidRPr="00BD6268" w:rsidRDefault="00BD6268" w:rsidP="00BD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000 01 02 00 00 00 0000 000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000 01 06 04 00 00 0000 000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268" w:rsidRPr="00BD6268" w:rsidTr="005E4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68" w:rsidRPr="00BD6268" w:rsidTr="005E4517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8" w:rsidRPr="00BD6268" w:rsidRDefault="00BD6268" w:rsidP="00BD6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8" w:rsidRPr="00BD6268" w:rsidRDefault="00BD6268" w:rsidP="00B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606C" w:rsidRDefault="00FB606C"/>
    <w:sectPr w:rsidR="00FB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DE8"/>
    <w:multiLevelType w:val="hybridMultilevel"/>
    <w:tmpl w:val="4862321C"/>
    <w:lvl w:ilvl="0" w:tplc="D21C1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12785"/>
    <w:multiLevelType w:val="hybridMultilevel"/>
    <w:tmpl w:val="9406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17225"/>
    <w:multiLevelType w:val="multilevel"/>
    <w:tmpl w:val="769E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C7F25"/>
    <w:multiLevelType w:val="hybridMultilevel"/>
    <w:tmpl w:val="B9347AAC"/>
    <w:lvl w:ilvl="0" w:tplc="D2164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F0347"/>
    <w:multiLevelType w:val="hybridMultilevel"/>
    <w:tmpl w:val="889E8D8C"/>
    <w:lvl w:ilvl="0" w:tplc="9D1A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67C628E"/>
    <w:multiLevelType w:val="multilevel"/>
    <w:tmpl w:val="3EE08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7077550E"/>
    <w:multiLevelType w:val="hybridMultilevel"/>
    <w:tmpl w:val="FFCA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74CB8"/>
    <w:multiLevelType w:val="hybridMultilevel"/>
    <w:tmpl w:val="5C0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68"/>
    <w:rsid w:val="00460D80"/>
    <w:rsid w:val="00467B8A"/>
    <w:rsid w:val="005E4517"/>
    <w:rsid w:val="00A918EF"/>
    <w:rsid w:val="00BD6268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F8F9D-1BF1-4978-AFFB-8EE4CFE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2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D6268"/>
    <w:rPr>
      <w:rFonts w:ascii="Calibri" w:eastAsia="Calibri" w:hAnsi="Calibri" w:cs="Times New Roman"/>
    </w:rPr>
  </w:style>
  <w:style w:type="character" w:styleId="a5">
    <w:name w:val="page number"/>
    <w:basedOn w:val="a0"/>
    <w:rsid w:val="00BD6268"/>
  </w:style>
  <w:style w:type="paragraph" w:styleId="a6">
    <w:name w:val="Balloon Text"/>
    <w:basedOn w:val="a"/>
    <w:link w:val="a7"/>
    <w:uiPriority w:val="99"/>
    <w:semiHidden/>
    <w:unhideWhenUsed/>
    <w:rsid w:val="00BD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268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autoRedefine/>
    <w:rsid w:val="00BD626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Знак Знак1"/>
    <w:basedOn w:val="a"/>
    <w:autoRedefine/>
    <w:rsid w:val="00BD626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No Spacing"/>
    <w:uiPriority w:val="1"/>
    <w:qFormat/>
    <w:rsid w:val="00BD62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13886</Words>
  <Characters>79153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2021-12-09T11:21:00Z</dcterms:created>
  <dcterms:modified xsi:type="dcterms:W3CDTF">2022-01-07T10:15:00Z</dcterms:modified>
</cp:coreProperties>
</file>