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6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0"/>
      </w:tblGrid>
      <w:tr w:rsidR="00DA502D" w:rsidTr="008102FA">
        <w:tc>
          <w:tcPr>
            <w:tcW w:w="4248" w:type="dxa"/>
          </w:tcPr>
          <w:p w:rsidR="00DA502D" w:rsidRDefault="00DA502D" w:rsidP="00DA502D">
            <w:pPr>
              <w:spacing w:after="0" w:line="240" w:lineRule="auto"/>
              <w:rPr>
                <w:sz w:val="16"/>
                <w:szCs w:val="16"/>
              </w:rPr>
            </w:pPr>
          </w:p>
          <w:p w:rsidR="00DA502D" w:rsidRDefault="00DA502D" w:rsidP="00DA502D">
            <w:pPr>
              <w:pStyle w:val="2"/>
              <w:tabs>
                <w:tab w:val="num" w:pos="0"/>
              </w:tabs>
              <w:spacing w:after="0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 w:val="0"/>
                <w:bCs w:val="0"/>
                <w:i w:val="0"/>
                <w:iCs w:val="0"/>
                <w:sz w:val="26"/>
                <w:szCs w:val="26"/>
              </w:rPr>
              <w:t>Ч</w:t>
            </w:r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>ӑ</w:t>
            </w:r>
            <w:proofErr w:type="gramStart"/>
            <w:r>
              <w:rPr>
                <w:rFonts w:ascii="Arial Cyr Chuv" w:hAnsi="Arial Cyr Chuv"/>
                <w:b w:val="0"/>
                <w:bCs w:val="0"/>
                <w:i w:val="0"/>
                <w:iCs w:val="0"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rFonts w:ascii="Arial Cyr Chuv" w:hAnsi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Times New Roman"/>
                <w:b w:val="0"/>
                <w:bCs w:val="0"/>
                <w:i w:val="0"/>
                <w:iCs w:val="0"/>
                <w:sz w:val="26"/>
                <w:szCs w:val="26"/>
              </w:rPr>
              <w:t>Республики</w:t>
            </w:r>
          </w:p>
          <w:p w:rsidR="00DA502D" w:rsidRDefault="00DA502D" w:rsidP="00DA502D">
            <w:pPr>
              <w:pStyle w:val="1"/>
              <w:tabs>
                <w:tab w:val="num" w:pos="0"/>
              </w:tabs>
              <w:ind w:left="432" w:right="72" w:hanging="4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proofErr w:type="spellEnd"/>
          </w:p>
          <w:p w:rsidR="00DA502D" w:rsidRDefault="00DA502D" w:rsidP="00DA502D">
            <w:pPr>
              <w:spacing w:after="0" w:line="240" w:lineRule="auto"/>
              <w:rPr>
                <w:sz w:val="16"/>
                <w:szCs w:val="16"/>
              </w:rPr>
            </w:pPr>
          </w:p>
          <w:p w:rsidR="00DA502D" w:rsidRDefault="00DA502D" w:rsidP="00DA502D">
            <w:pPr>
              <w:pStyle w:val="1"/>
              <w:tabs>
                <w:tab w:val="num" w:pos="0"/>
              </w:tabs>
              <w:ind w:left="432" w:right="72" w:hanging="4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Таяпа</w:t>
            </w:r>
            <w:proofErr w:type="spellEnd"/>
          </w:p>
          <w:p w:rsidR="00DA502D" w:rsidRDefault="00DA502D" w:rsidP="00DA502D">
            <w:pPr>
              <w:pStyle w:val="1"/>
              <w:tabs>
                <w:tab w:val="num" w:pos="0"/>
              </w:tabs>
              <w:ind w:left="432" w:right="72" w:hanging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DA502D" w:rsidRDefault="00DA502D" w:rsidP="00DA502D">
            <w:pPr>
              <w:pStyle w:val="1"/>
              <w:tabs>
                <w:tab w:val="num" w:pos="0"/>
              </w:tabs>
              <w:ind w:left="432" w:right="72" w:hanging="432"/>
            </w:pPr>
            <w:proofErr w:type="spellStart"/>
            <w:r>
              <w:rPr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proofErr w:type="spellEnd"/>
          </w:p>
          <w:p w:rsidR="00DA502D" w:rsidRDefault="00DA502D" w:rsidP="00DA502D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DA502D" w:rsidRDefault="00DA502D" w:rsidP="00DA502D">
            <w:pPr>
              <w:pStyle w:val="3"/>
              <w:tabs>
                <w:tab w:val="num" w:pos="0"/>
              </w:tabs>
              <w:ind w:left="720" w:right="72" w:hanging="7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Ӑ</w:t>
            </w:r>
            <w:r>
              <w:rPr>
                <w:b w:val="0"/>
                <w:sz w:val="26"/>
                <w:szCs w:val="26"/>
              </w:rPr>
              <w:t>НУ</w:t>
            </w:r>
          </w:p>
          <w:p w:rsidR="00DA502D" w:rsidRDefault="00DA502D" w:rsidP="00DA502D">
            <w:pPr>
              <w:spacing w:after="0" w:line="240" w:lineRule="auto"/>
              <w:ind w:left="-360" w:right="72"/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DA502D" w:rsidRDefault="00DA502D" w:rsidP="00DA502D">
            <w:pPr>
              <w:spacing w:after="0" w:line="240" w:lineRule="auto"/>
              <w:ind w:right="-108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2020 </w:t>
            </w:r>
            <w:r>
              <w:rPr>
                <w:rFonts w:ascii="Arial" w:hAnsi="Arial" w:cs="Arial"/>
                <w:sz w:val="26"/>
                <w:szCs w:val="26"/>
              </w:rPr>
              <w:t>ҫ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="003009EF">
              <w:rPr>
                <w:rFonts w:ascii="Arial Cyr Chuv" w:hAnsi="Arial Cyr Chuv"/>
                <w:sz w:val="26"/>
                <w:szCs w:val="26"/>
              </w:rPr>
              <w:t>Ноябр</w:t>
            </w:r>
            <w:proofErr w:type="gramStart"/>
            <w:r w:rsidR="003009EF">
              <w:rPr>
                <w:rFonts w:ascii="Arial Cyr Chuv" w:hAnsi="Arial Cyr Chuv"/>
                <w:sz w:val="26"/>
                <w:szCs w:val="26"/>
              </w:rPr>
              <w:t>.н</w:t>
            </w:r>
            <w:proofErr w:type="spellEnd"/>
            <w:proofErr w:type="gramEnd"/>
            <w:r w:rsidR="003009EF">
              <w:rPr>
                <w:rFonts w:ascii="Arial Cyr Chuv" w:hAnsi="Arial Cyr Chuv"/>
                <w:sz w:val="26"/>
                <w:szCs w:val="26"/>
              </w:rPr>
              <w:t xml:space="preserve"> 09</w:t>
            </w:r>
            <w:r>
              <w:rPr>
                <w:rFonts w:ascii="Arial Cyr Chuv" w:hAnsi="Arial Cyr Chuv"/>
                <w:sz w:val="26"/>
                <w:szCs w:val="26"/>
              </w:rPr>
              <w:t>-м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sz w:val="26"/>
                <w:szCs w:val="26"/>
              </w:rPr>
              <w:t xml:space="preserve"> №</w:t>
            </w:r>
            <w:r w:rsidR="006B44E8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3009EF">
              <w:rPr>
                <w:rFonts w:ascii="Arial Cyr Chuv" w:hAnsi="Arial Cyr Chuv"/>
                <w:sz w:val="26"/>
                <w:szCs w:val="26"/>
              </w:rPr>
              <w:t>76</w:t>
            </w:r>
          </w:p>
          <w:p w:rsidR="00DA502D" w:rsidRDefault="00DA502D" w:rsidP="00DA502D">
            <w:pPr>
              <w:pStyle w:val="1"/>
              <w:tabs>
                <w:tab w:val="num" w:pos="0"/>
              </w:tabs>
              <w:ind w:left="-360" w:right="72" w:hanging="432"/>
              <w:rPr>
                <w:sz w:val="16"/>
                <w:szCs w:val="16"/>
              </w:rPr>
            </w:pPr>
          </w:p>
          <w:p w:rsidR="00DA502D" w:rsidRDefault="00DA502D" w:rsidP="00DA502D">
            <w:pPr>
              <w:pStyle w:val="1"/>
              <w:tabs>
                <w:tab w:val="num" w:pos="0"/>
              </w:tabs>
              <w:ind w:left="432" w:right="72" w:hanging="4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6"/>
              </w:rPr>
              <w:t>Лащ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Таяпа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</w:t>
            </w:r>
            <w:r>
              <w:rPr>
                <w:rFonts w:ascii="Arial" w:hAnsi="Arial" w:cs="Arial"/>
                <w:sz w:val="20"/>
                <w:szCs w:val="20"/>
              </w:rPr>
              <w:t>ӗ</w:t>
            </w:r>
            <w:proofErr w:type="spellEnd"/>
          </w:p>
          <w:p w:rsidR="00DA502D" w:rsidRDefault="00DA502D" w:rsidP="00DA502D">
            <w:pPr>
              <w:spacing w:after="0" w:line="240" w:lineRule="auto"/>
              <w:ind w:left="-360" w:right="72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A502D" w:rsidRDefault="00DA502D" w:rsidP="00DA502D">
            <w:pPr>
              <w:spacing w:after="0" w:line="240" w:lineRule="auto"/>
              <w:ind w:right="72"/>
              <w:rPr>
                <w:color w:val="000080"/>
              </w:rPr>
            </w:pPr>
          </w:p>
          <w:p w:rsidR="00DA502D" w:rsidRDefault="00DA502D" w:rsidP="00DA502D">
            <w:pPr>
              <w:spacing w:after="0" w:line="240" w:lineRule="auto"/>
              <w:ind w:right="72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 wp14:anchorId="5FBF9E76" wp14:editId="552F03AF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DA502D" w:rsidRDefault="00DA502D" w:rsidP="00DA502D">
            <w:pPr>
              <w:spacing w:after="0" w:line="240" w:lineRule="auto"/>
              <w:ind w:left="-360" w:right="72"/>
              <w:jc w:val="center"/>
              <w:rPr>
                <w:sz w:val="16"/>
                <w:szCs w:val="16"/>
              </w:rPr>
            </w:pPr>
          </w:p>
          <w:p w:rsidR="00DA502D" w:rsidRDefault="00DA502D" w:rsidP="00DA502D">
            <w:pPr>
              <w:spacing w:after="0" w:line="240" w:lineRule="auto"/>
              <w:ind w:right="72"/>
              <w:jc w:val="center"/>
              <w:rPr>
                <w:sz w:val="16"/>
                <w:szCs w:val="16"/>
              </w:rPr>
            </w:pPr>
          </w:p>
          <w:p w:rsidR="00DA502D" w:rsidRDefault="00DA502D" w:rsidP="00DA502D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DA502D" w:rsidRDefault="00DA502D" w:rsidP="00DA502D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DA502D" w:rsidRDefault="00DA502D" w:rsidP="00DA502D">
            <w:pPr>
              <w:spacing w:after="0" w:line="240" w:lineRule="auto"/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DA502D" w:rsidRDefault="00DA502D" w:rsidP="00DA502D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DA502D" w:rsidRDefault="00DA502D" w:rsidP="00DA502D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Лащ-Таябинского</w:t>
            </w:r>
          </w:p>
          <w:p w:rsidR="00DA502D" w:rsidRDefault="00DA502D" w:rsidP="00DA502D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DA502D" w:rsidRDefault="00DA502D" w:rsidP="00DA502D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DA502D" w:rsidRDefault="00DA502D" w:rsidP="00DA502D">
            <w:pPr>
              <w:pStyle w:val="3"/>
              <w:tabs>
                <w:tab w:val="num" w:pos="0"/>
              </w:tabs>
              <w:ind w:left="720" w:right="72" w:hanging="7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DA502D" w:rsidRDefault="00DA502D" w:rsidP="00DA502D">
            <w:pPr>
              <w:spacing w:after="0" w:line="240" w:lineRule="auto"/>
              <w:ind w:left="-360" w:right="72"/>
              <w:jc w:val="center"/>
              <w:rPr>
                <w:sz w:val="16"/>
              </w:rPr>
            </w:pPr>
          </w:p>
          <w:p w:rsidR="00DA502D" w:rsidRPr="00BF1DBD" w:rsidRDefault="00DA502D" w:rsidP="00DA502D">
            <w:pPr>
              <w:spacing w:after="0" w:line="240" w:lineRule="auto"/>
              <w:ind w:left="-111" w:right="-36"/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009E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 w:rsidR="003009EF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 xml:space="preserve"> 2020 г.  №</w:t>
            </w:r>
            <w:r w:rsidR="006B44E8">
              <w:rPr>
                <w:sz w:val="28"/>
                <w:szCs w:val="28"/>
              </w:rPr>
              <w:t xml:space="preserve"> </w:t>
            </w:r>
            <w:r w:rsidR="003009EF">
              <w:rPr>
                <w:sz w:val="28"/>
                <w:szCs w:val="28"/>
              </w:rPr>
              <w:t>76</w:t>
            </w:r>
          </w:p>
          <w:p w:rsidR="00DA502D" w:rsidRDefault="00DA502D" w:rsidP="00DA502D">
            <w:pPr>
              <w:spacing w:after="0" w:line="240" w:lineRule="auto"/>
              <w:ind w:left="-360" w:right="72"/>
              <w:jc w:val="center"/>
              <w:rPr>
                <w:sz w:val="16"/>
                <w:szCs w:val="16"/>
              </w:rPr>
            </w:pPr>
          </w:p>
          <w:p w:rsidR="00DA502D" w:rsidRDefault="00DA502D" w:rsidP="00DA502D">
            <w:pPr>
              <w:spacing w:after="0" w:line="240" w:lineRule="auto"/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 xml:space="preserve">село </w:t>
            </w:r>
            <w:r>
              <w:rPr>
                <w:rFonts w:ascii="Arial Cyr Chuv" w:hAnsi="Arial Cyr Chuv"/>
                <w:sz w:val="20"/>
                <w:szCs w:val="26"/>
              </w:rPr>
              <w:t>Лащ-Таяба</w:t>
            </w:r>
          </w:p>
        </w:tc>
      </w:tr>
    </w:tbl>
    <w:p w:rsidR="00FD042B" w:rsidRPr="00FD042B" w:rsidRDefault="00FD042B" w:rsidP="00FD042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D042B" w:rsidRPr="00FD042B" w:rsidRDefault="00FD042B" w:rsidP="00FD042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FD042B" w:rsidRPr="00FD042B" w:rsidTr="00FD042B">
        <w:trPr>
          <w:trHeight w:val="892"/>
        </w:trPr>
        <w:tc>
          <w:tcPr>
            <w:tcW w:w="4500" w:type="dxa"/>
          </w:tcPr>
          <w:p w:rsidR="00FD042B" w:rsidRDefault="00381B78" w:rsidP="00DA502D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A773F">
              <w:rPr>
                <w:rFonts w:ascii="Times New Roman" w:hAnsi="Times New Roman" w:cs="Times New Roman"/>
                <w:sz w:val="26"/>
                <w:szCs w:val="26"/>
              </w:rPr>
              <w:t xml:space="preserve">оложение о комиссии по поступлению и выбытию активов администратора доходов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DA502D">
              <w:rPr>
                <w:rFonts w:ascii="Times New Roman" w:hAnsi="Times New Roman" w:cs="Times New Roman"/>
                <w:sz w:val="26"/>
                <w:szCs w:val="26"/>
              </w:rPr>
              <w:t>Лащ-Таябинского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DA502D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FA773F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:rsidR="00381B78" w:rsidRPr="00FD042B" w:rsidRDefault="00381B78" w:rsidP="00FD042B">
            <w:pPr>
              <w:spacing w:after="0" w:line="240" w:lineRule="auto"/>
              <w:ind w:left="-250" w:firstLine="25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A502D" w:rsidRDefault="00FD042B" w:rsidP="00DA502D">
      <w:pPr>
        <w:pStyle w:val="ConsPlusTitle"/>
        <w:jc w:val="both"/>
        <w:rPr>
          <w:sz w:val="26"/>
          <w:szCs w:val="26"/>
        </w:rPr>
      </w:pPr>
      <w:r w:rsidRPr="00FD042B">
        <w:rPr>
          <w:sz w:val="26"/>
          <w:szCs w:val="26"/>
        </w:rPr>
        <w:t xml:space="preserve"> </w:t>
      </w:r>
      <w:r w:rsidRPr="00FD042B">
        <w:rPr>
          <w:sz w:val="26"/>
          <w:szCs w:val="26"/>
        </w:rPr>
        <w:tab/>
      </w:r>
    </w:p>
    <w:p w:rsidR="00DA502D" w:rsidRDefault="00DA502D" w:rsidP="00DA502D">
      <w:pPr>
        <w:pStyle w:val="ConsPlusTitle"/>
        <w:jc w:val="both"/>
        <w:rPr>
          <w:sz w:val="26"/>
          <w:szCs w:val="26"/>
        </w:rPr>
      </w:pPr>
    </w:p>
    <w:p w:rsidR="00381B78" w:rsidRPr="00381B78" w:rsidRDefault="00381B78" w:rsidP="00DA50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81B7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381B78">
        <w:rPr>
          <w:rStyle w:val="FontStyle12"/>
          <w:b w:val="0"/>
          <w:sz w:val="26"/>
          <w:szCs w:val="26"/>
        </w:rPr>
        <w:t>соответствии с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применению» (далее - Инструкция № 157н), Приказом Минфина Российской Федерации от 15.12.2010 г № 173н «Об утверждении форм первичных учетных документов и регистров</w:t>
      </w:r>
      <w:proofErr w:type="gramEnd"/>
      <w:r w:rsidRPr="00381B78">
        <w:rPr>
          <w:rStyle w:val="FontStyle12"/>
          <w:b w:val="0"/>
          <w:sz w:val="26"/>
          <w:szCs w:val="26"/>
        </w:rPr>
        <w:t xml:space="preserve">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Методическими указаниями по их применению»</w:t>
      </w:r>
      <w:r w:rsidRPr="00381B7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</w:t>
      </w:r>
      <w:r w:rsidR="00DA502D">
        <w:rPr>
          <w:rFonts w:ascii="Times New Roman" w:hAnsi="Times New Roman" w:cs="Times New Roman"/>
          <w:b w:val="0"/>
          <w:sz w:val="26"/>
          <w:szCs w:val="26"/>
        </w:rPr>
        <w:t>Лащ-Таябинского</w:t>
      </w:r>
      <w:r w:rsidRPr="00381B7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="00DA502D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r w:rsidRPr="00381B78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proofErr w:type="gramStart"/>
      <w:r w:rsidRPr="00381B78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381B78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381B78" w:rsidRPr="006449CB" w:rsidRDefault="00381B78" w:rsidP="00381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9CB">
        <w:rPr>
          <w:rFonts w:ascii="Times New Roman" w:hAnsi="Times New Roman" w:cs="Times New Roman"/>
          <w:sz w:val="26"/>
          <w:szCs w:val="26"/>
        </w:rPr>
        <w:t xml:space="preserve">1. </w:t>
      </w:r>
      <w:r w:rsidRPr="00FA773F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поступлению и выбытию активов администратора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A502D">
        <w:rPr>
          <w:rFonts w:ascii="Times New Roman" w:hAnsi="Times New Roman" w:cs="Times New Roman"/>
          <w:sz w:val="26"/>
          <w:szCs w:val="26"/>
        </w:rPr>
        <w:t>Лащ-Таябинского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A502D">
        <w:rPr>
          <w:rFonts w:ascii="Times New Roman" w:hAnsi="Times New Roman" w:cs="Times New Roman"/>
          <w:sz w:val="26"/>
          <w:szCs w:val="26"/>
        </w:rPr>
        <w:t>Яльчикского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A773F">
        <w:rPr>
          <w:rFonts w:ascii="Times New Roman" w:hAnsi="Times New Roman" w:cs="Times New Roman"/>
          <w:sz w:val="26"/>
          <w:szCs w:val="26"/>
        </w:rPr>
        <w:t xml:space="preserve"> Чувашской </w:t>
      </w:r>
      <w:r>
        <w:rPr>
          <w:rFonts w:ascii="Times New Roman" w:hAnsi="Times New Roman" w:cs="Times New Roman"/>
          <w:sz w:val="26"/>
          <w:szCs w:val="26"/>
        </w:rPr>
        <w:t>Республики согласно приложению</w:t>
      </w:r>
      <w:r w:rsidRPr="00FA773F">
        <w:rPr>
          <w:rFonts w:ascii="Times New Roman" w:hAnsi="Times New Roman" w:cs="Times New Roman"/>
          <w:sz w:val="26"/>
          <w:szCs w:val="26"/>
        </w:rPr>
        <w:t>.</w:t>
      </w:r>
    </w:p>
    <w:p w:rsidR="00381B78" w:rsidRPr="006449CB" w:rsidRDefault="00381B78" w:rsidP="00381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Pr="006449CB">
        <w:rPr>
          <w:rFonts w:ascii="Times New Roman" w:hAnsi="Times New Roman" w:cs="Times New Roman"/>
          <w:sz w:val="26"/>
          <w:szCs w:val="26"/>
        </w:rPr>
        <w:t>. Постановление вступает в силу с момента его официального опубликования.</w:t>
      </w:r>
    </w:p>
    <w:p w:rsidR="00381B78" w:rsidRPr="006449CB" w:rsidRDefault="00381B78" w:rsidP="00381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449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49C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449CB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381B78" w:rsidRPr="006449CB" w:rsidRDefault="00381B78" w:rsidP="00381B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B78" w:rsidRPr="006449CB" w:rsidRDefault="00381B78" w:rsidP="00381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A502D">
        <w:rPr>
          <w:rFonts w:ascii="Times New Roman" w:hAnsi="Times New Roman" w:cs="Times New Roman"/>
          <w:sz w:val="26"/>
          <w:szCs w:val="26"/>
        </w:rPr>
        <w:t>Лащ-Таябинского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81B78" w:rsidRPr="006449CB" w:rsidRDefault="00DA502D" w:rsidP="00381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Яльчикского</w:t>
      </w:r>
      <w:r w:rsidR="00381B78" w:rsidRPr="006449C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</w:t>
      </w:r>
      <w:r w:rsidR="00381B78">
        <w:rPr>
          <w:rFonts w:ascii="Times New Roman" w:hAnsi="Times New Roman" w:cs="Times New Roman"/>
          <w:sz w:val="26"/>
          <w:szCs w:val="26"/>
        </w:rPr>
        <w:t xml:space="preserve">   </w:t>
      </w:r>
      <w:r w:rsidR="00381B78" w:rsidRPr="006449CB">
        <w:rPr>
          <w:rFonts w:ascii="Times New Roman" w:hAnsi="Times New Roman" w:cs="Times New Roman"/>
          <w:sz w:val="26"/>
          <w:szCs w:val="26"/>
        </w:rPr>
        <w:t xml:space="preserve"> </w:t>
      </w:r>
      <w:r w:rsidR="006B04D1">
        <w:rPr>
          <w:rFonts w:ascii="Times New Roman" w:hAnsi="Times New Roman" w:cs="Times New Roman"/>
          <w:sz w:val="26"/>
          <w:szCs w:val="26"/>
        </w:rPr>
        <w:t xml:space="preserve">С.В. Ермакова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B78" w:rsidRDefault="00381B78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DA502D" w:rsidRDefault="00DA502D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DA502D" w:rsidRDefault="00DA502D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lastRenderedPageBreak/>
        <w:t>Приложение</w:t>
      </w: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Утвержден</w:t>
      </w: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постановлением администрации</w:t>
      </w:r>
    </w:p>
    <w:p w:rsidR="00381B78" w:rsidRPr="00381B78" w:rsidRDefault="00DA502D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Лащ-Таябинского</w:t>
      </w:r>
      <w:r w:rsidR="00381B78" w:rsidRPr="00381B78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</w:p>
    <w:p w:rsidR="00381B78" w:rsidRPr="00381B78" w:rsidRDefault="00DA502D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Яльчикского</w:t>
      </w:r>
      <w:r w:rsidR="00381B78" w:rsidRPr="00381B78">
        <w:rPr>
          <w:rFonts w:eastAsia="Times New Roman"/>
          <w:sz w:val="26"/>
          <w:szCs w:val="26"/>
          <w:lang w:eastAsia="ru-RU"/>
        </w:rPr>
        <w:t xml:space="preserve"> района</w:t>
      </w: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 xml:space="preserve">от </w:t>
      </w:r>
      <w:r w:rsidR="003009EF">
        <w:rPr>
          <w:rFonts w:eastAsia="Times New Roman"/>
          <w:sz w:val="26"/>
          <w:szCs w:val="26"/>
          <w:lang w:eastAsia="ru-RU"/>
        </w:rPr>
        <w:t>09.11.</w:t>
      </w:r>
      <w:r w:rsidRPr="00381B78">
        <w:rPr>
          <w:rFonts w:eastAsia="Times New Roman"/>
          <w:sz w:val="26"/>
          <w:szCs w:val="26"/>
          <w:lang w:eastAsia="ru-RU"/>
        </w:rPr>
        <w:t>20</w:t>
      </w:r>
      <w:r w:rsidR="006B44E8">
        <w:rPr>
          <w:rFonts w:eastAsia="Times New Roman"/>
          <w:sz w:val="26"/>
          <w:szCs w:val="26"/>
          <w:lang w:eastAsia="ru-RU"/>
        </w:rPr>
        <w:t>20</w:t>
      </w:r>
      <w:r w:rsidRPr="00381B78">
        <w:rPr>
          <w:rFonts w:eastAsia="Times New Roman"/>
          <w:sz w:val="26"/>
          <w:szCs w:val="26"/>
          <w:lang w:eastAsia="ru-RU"/>
        </w:rPr>
        <w:t xml:space="preserve"> г. </w:t>
      </w:r>
      <w:r>
        <w:rPr>
          <w:rFonts w:eastAsia="Times New Roman"/>
          <w:sz w:val="26"/>
          <w:szCs w:val="26"/>
          <w:lang w:eastAsia="ru-RU"/>
        </w:rPr>
        <w:t xml:space="preserve">№ </w:t>
      </w:r>
      <w:r w:rsidR="003009EF">
        <w:rPr>
          <w:rFonts w:eastAsia="Times New Roman"/>
          <w:sz w:val="26"/>
          <w:szCs w:val="26"/>
          <w:lang w:eastAsia="ru-RU"/>
        </w:rPr>
        <w:t>76</w:t>
      </w: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bookmarkStart w:id="2" w:name="P29"/>
      <w:bookmarkEnd w:id="2"/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6"/>
          <w:szCs w:val="26"/>
          <w:lang w:eastAsia="ru-RU"/>
        </w:rPr>
      </w:pPr>
      <w:r w:rsidRPr="00381B78">
        <w:rPr>
          <w:rFonts w:eastAsia="Times New Roman"/>
          <w:b/>
          <w:sz w:val="26"/>
          <w:szCs w:val="26"/>
          <w:lang w:eastAsia="ru-RU"/>
        </w:rPr>
        <w:t xml:space="preserve">Положение о комиссии по поступлению и выбытию активов администратора доходов бюджета </w:t>
      </w:r>
      <w:r w:rsidR="00DA502D">
        <w:rPr>
          <w:rFonts w:eastAsia="Times New Roman"/>
          <w:b/>
          <w:sz w:val="26"/>
          <w:szCs w:val="26"/>
          <w:lang w:eastAsia="ru-RU"/>
        </w:rPr>
        <w:t>Лащ-Таябинского</w:t>
      </w:r>
      <w:r w:rsidRPr="00381B78">
        <w:rPr>
          <w:rFonts w:eastAsia="Times New Roman"/>
          <w:b/>
          <w:sz w:val="26"/>
          <w:szCs w:val="26"/>
          <w:lang w:eastAsia="ru-RU"/>
        </w:rPr>
        <w:t xml:space="preserve"> сельского поселения </w:t>
      </w:r>
      <w:r w:rsidR="00DA502D">
        <w:rPr>
          <w:rFonts w:eastAsia="Times New Roman"/>
          <w:b/>
          <w:sz w:val="26"/>
          <w:szCs w:val="26"/>
          <w:lang w:eastAsia="ru-RU"/>
        </w:rPr>
        <w:t>Яльчикского</w:t>
      </w:r>
      <w:r w:rsidRPr="00381B78">
        <w:rPr>
          <w:rFonts w:eastAsia="Times New Roman"/>
          <w:b/>
          <w:sz w:val="26"/>
          <w:szCs w:val="26"/>
          <w:lang w:eastAsia="ru-RU"/>
        </w:rPr>
        <w:t xml:space="preserve"> района Чувашской Республики</w:t>
      </w: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6B44E8" w:rsidRPr="006B44E8" w:rsidRDefault="00381B78" w:rsidP="006B44E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B44E8">
        <w:rPr>
          <w:rFonts w:eastAsia="Times New Roman"/>
          <w:sz w:val="26"/>
          <w:szCs w:val="26"/>
          <w:lang w:eastAsia="ru-RU"/>
        </w:rPr>
        <w:t xml:space="preserve">Комиссия по поступлению и выбытию активов администратора доходов бюджета </w:t>
      </w:r>
      <w:r w:rsidR="00DA502D" w:rsidRPr="006B44E8">
        <w:rPr>
          <w:rFonts w:eastAsia="Times New Roman"/>
          <w:sz w:val="26"/>
          <w:szCs w:val="26"/>
          <w:lang w:eastAsia="ru-RU"/>
        </w:rPr>
        <w:t>Лащ-Таябинского</w:t>
      </w:r>
      <w:r w:rsidRPr="006B44E8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="00DA502D" w:rsidRPr="006B44E8">
        <w:rPr>
          <w:rFonts w:eastAsia="Times New Roman"/>
          <w:sz w:val="26"/>
          <w:szCs w:val="26"/>
          <w:lang w:eastAsia="ru-RU"/>
        </w:rPr>
        <w:t>Яльчикского</w:t>
      </w:r>
      <w:r w:rsidRPr="006B44E8">
        <w:rPr>
          <w:rFonts w:eastAsia="Times New Roman"/>
          <w:sz w:val="26"/>
          <w:szCs w:val="26"/>
          <w:lang w:eastAsia="ru-RU"/>
        </w:rPr>
        <w:t xml:space="preserve"> района Чувашской Республики (далее по тексту - Комиссия) создается в соответствии с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proofErr w:type="gramEnd"/>
    </w:p>
    <w:p w:rsidR="00381B78" w:rsidRPr="006B44E8" w:rsidRDefault="00381B78" w:rsidP="006B44E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B44E8">
        <w:rPr>
          <w:rFonts w:eastAsia="Times New Roman"/>
          <w:sz w:val="26"/>
          <w:szCs w:val="26"/>
          <w:lang w:eastAsia="ru-RU"/>
        </w:rPr>
        <w:t>государственных (муниципальных) учреждений и Инструкцией по его применению» (далее - Инструкция № 157н), Приказом Минфина Российской Федерации от 15.12.2010 г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Методическими указаниями по их применению» (далее Приказ № 173н) и действует</w:t>
      </w:r>
      <w:proofErr w:type="gramEnd"/>
      <w:r w:rsidRPr="006B44E8">
        <w:rPr>
          <w:rFonts w:eastAsia="Times New Roman"/>
          <w:sz w:val="26"/>
          <w:szCs w:val="26"/>
          <w:lang w:eastAsia="ru-RU"/>
        </w:rPr>
        <w:t xml:space="preserve"> на постоянной основе.</w:t>
      </w:r>
    </w:p>
    <w:p w:rsidR="00381B78" w:rsidRPr="00381B78" w:rsidRDefault="00381B78" w:rsidP="00381B7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2.</w:t>
      </w:r>
      <w:r w:rsidRPr="00381B78">
        <w:rPr>
          <w:rFonts w:eastAsia="Times New Roman"/>
          <w:sz w:val="26"/>
          <w:szCs w:val="26"/>
          <w:lang w:eastAsia="ru-RU"/>
        </w:rPr>
        <w:tab/>
        <w:t xml:space="preserve">Состав Комиссии утверждается распоряжением (приказом) администратора доходов бюджета </w:t>
      </w:r>
      <w:r w:rsidR="00DA502D">
        <w:rPr>
          <w:rFonts w:eastAsia="Times New Roman"/>
          <w:sz w:val="26"/>
          <w:szCs w:val="26"/>
          <w:lang w:eastAsia="ru-RU"/>
        </w:rPr>
        <w:t>Лащ-Таябинского</w:t>
      </w:r>
      <w:r w:rsidRPr="00381B78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="00DA502D">
        <w:rPr>
          <w:rFonts w:eastAsia="Times New Roman"/>
          <w:sz w:val="26"/>
          <w:szCs w:val="26"/>
          <w:lang w:eastAsia="ru-RU"/>
        </w:rPr>
        <w:t>Яльчикского</w:t>
      </w:r>
      <w:r w:rsidRPr="00381B78">
        <w:rPr>
          <w:rFonts w:eastAsia="Times New Roman"/>
          <w:sz w:val="26"/>
          <w:szCs w:val="26"/>
          <w:lang w:eastAsia="ru-RU"/>
        </w:rPr>
        <w:t xml:space="preserve"> района Чувашской Республики.</w:t>
      </w:r>
    </w:p>
    <w:p w:rsidR="00381B78" w:rsidRPr="00381B78" w:rsidRDefault="00381B78" w:rsidP="00381B78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3.</w:t>
      </w:r>
      <w:r w:rsidRPr="00381B78">
        <w:rPr>
          <w:rFonts w:eastAsia="Times New Roman"/>
          <w:sz w:val="26"/>
          <w:szCs w:val="26"/>
          <w:lang w:eastAsia="ru-RU"/>
        </w:rPr>
        <w:tab/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381B78" w:rsidRPr="006B44E8" w:rsidRDefault="006B44E8" w:rsidP="006B44E8">
      <w:pPr>
        <w:pStyle w:val="a5"/>
        <w:numPr>
          <w:ilvl w:val="0"/>
          <w:numId w:val="13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</w:t>
      </w:r>
      <w:r w:rsidR="00381B78" w:rsidRPr="006B44E8">
        <w:rPr>
          <w:rFonts w:eastAsia="Times New Roman"/>
          <w:sz w:val="26"/>
          <w:szCs w:val="26"/>
          <w:lang w:eastAsia="ru-RU"/>
        </w:rPr>
        <w:t>омиссия проводит заседания по мере необходимости.</w:t>
      </w:r>
    </w:p>
    <w:p w:rsidR="00381B78" w:rsidRPr="00381B78" w:rsidRDefault="00381B78" w:rsidP="00381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5. Срок рассмотрения Комиссией представленных ей документов и принятия по ним решений не должен превышать 30 дней.</w:t>
      </w:r>
    </w:p>
    <w:p w:rsidR="00381B78" w:rsidRPr="00381B78" w:rsidRDefault="00381B78" w:rsidP="00381B78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Решения Комиссии считаются правомочными, если на ее заседании присутствует не менее 2/3 от общего числа ее членов.</w:t>
      </w:r>
    </w:p>
    <w:p w:rsidR="00381B78" w:rsidRPr="00381B78" w:rsidRDefault="00381B78" w:rsidP="00381B78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7.</w:t>
      </w:r>
      <w:r w:rsidRPr="00381B78">
        <w:rPr>
          <w:rFonts w:eastAsia="Times New Roman"/>
          <w:sz w:val="26"/>
          <w:szCs w:val="26"/>
          <w:lang w:eastAsia="ru-RU"/>
        </w:rPr>
        <w:tab/>
        <w:t>Комиссия принимает решение по   поступлению   и   выбытию основных средств, нематериальных   активов и материальных запасов.</w:t>
      </w:r>
    </w:p>
    <w:p w:rsidR="00381B78" w:rsidRPr="00381B78" w:rsidRDefault="00381B78" w:rsidP="00381B78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8.</w:t>
      </w:r>
      <w:r w:rsidRPr="00381B78">
        <w:rPr>
          <w:rFonts w:eastAsia="Times New Roman"/>
          <w:sz w:val="26"/>
          <w:szCs w:val="26"/>
          <w:lang w:eastAsia="ru-RU"/>
        </w:rPr>
        <w:tab/>
        <w:t>При поступлении объекта основных средств материально-ответственным лицом в присутствии уполномоченного члена Комиссии на данный объект наносится инвентарный номер краской или иным способом, обеспечивающим сохранность маркировки.</w:t>
      </w: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lastRenderedPageBreak/>
        <w:t>9.</w:t>
      </w:r>
      <w:r w:rsidRPr="00381B78">
        <w:rPr>
          <w:rFonts w:eastAsia="Times New Roman"/>
          <w:sz w:val="26"/>
          <w:szCs w:val="26"/>
          <w:lang w:eastAsia="ru-RU"/>
        </w:rPr>
        <w:tab/>
        <w:t>Комиссия  проводит инвентаризацию основных средств, нематериальных активов   и материальных запасов в случаях, когда законодательством РФ предусмотрено обязательное проведение инвентаризации.</w:t>
      </w: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381B78">
        <w:rPr>
          <w:rFonts w:eastAsia="Times New Roman"/>
          <w:b/>
          <w:sz w:val="26"/>
          <w:szCs w:val="26"/>
          <w:lang w:eastAsia="ru-RU"/>
        </w:rPr>
        <w:t>Основные цели, задачи и полномочия Комиссии</w:t>
      </w: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81B78" w:rsidRPr="00381B78" w:rsidRDefault="00381B78" w:rsidP="00381B78">
      <w:pPr>
        <w:numPr>
          <w:ilvl w:val="0"/>
          <w:numId w:val="9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Целью работы Комиссии является подготовка и принятие коллегиальных решений о поступлении, выбытии, внутреннем перемещении движимого и недвижимого имущества, находящегося в собственности и на праве оперативного управления, нематериальных активов, а также списанию материальных запасов, выбытия вложений в нефинансовые активы.</w:t>
      </w:r>
    </w:p>
    <w:p w:rsidR="00381B78" w:rsidRPr="00381B78" w:rsidRDefault="00381B78" w:rsidP="00381B78">
      <w:pPr>
        <w:numPr>
          <w:ilvl w:val="0"/>
          <w:numId w:val="9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Комиссия принимает решения по следующим вопросам:</w:t>
      </w:r>
    </w:p>
    <w:p w:rsidR="00381B78" w:rsidRPr="00381B78" w:rsidRDefault="00381B78" w:rsidP="00381B78">
      <w:pPr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-</w:t>
      </w:r>
      <w:r w:rsidRPr="00381B78">
        <w:rPr>
          <w:rFonts w:eastAsia="Times New Roman"/>
          <w:sz w:val="26"/>
          <w:szCs w:val="26"/>
          <w:lang w:eastAsia="ru-RU"/>
        </w:rPr>
        <w:tab/>
        <w:t>об отнесении объектов имущества к основным средствам и определении признака отнесения к особо ценному движимому имуществу;</w:t>
      </w:r>
    </w:p>
    <w:p w:rsidR="00381B78" w:rsidRPr="00381B78" w:rsidRDefault="00381B78" w:rsidP="00381B78">
      <w:pPr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-</w:t>
      </w:r>
      <w:r w:rsidRPr="00381B78">
        <w:rPr>
          <w:rFonts w:eastAsia="Times New Roman"/>
          <w:sz w:val="26"/>
          <w:szCs w:val="26"/>
          <w:lang w:eastAsia="ru-RU"/>
        </w:rPr>
        <w:tab/>
        <w:t>о сроке полезного использования, поступающих в учреждение основных средств и нематериальных активов;</w:t>
      </w:r>
    </w:p>
    <w:p w:rsidR="00381B78" w:rsidRPr="00381B78" w:rsidRDefault="00381B78" w:rsidP="00381B78">
      <w:pPr>
        <w:numPr>
          <w:ilvl w:val="0"/>
          <w:numId w:val="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 xml:space="preserve">об определении группы аналитического учета, кодов по </w:t>
      </w:r>
      <w:r w:rsidRPr="00381B78">
        <w:rPr>
          <w:rFonts w:eastAsia="Times New Roman"/>
          <w:sz w:val="26"/>
          <w:szCs w:val="26"/>
          <w:u w:val="single"/>
          <w:lang w:eastAsia="ru-RU"/>
        </w:rPr>
        <w:t>ОКОФ</w:t>
      </w:r>
      <w:r w:rsidRPr="00381B78">
        <w:rPr>
          <w:rFonts w:eastAsia="Times New Roman"/>
          <w:sz w:val="26"/>
          <w:szCs w:val="26"/>
          <w:lang w:eastAsia="ru-RU"/>
        </w:rPr>
        <w:t xml:space="preserve"> основных средств и нематериальных активов;</w:t>
      </w:r>
    </w:p>
    <w:p w:rsidR="00381B78" w:rsidRPr="00381B78" w:rsidRDefault="00381B78" w:rsidP="00381B78">
      <w:pPr>
        <w:numPr>
          <w:ilvl w:val="0"/>
          <w:numId w:val="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о первоначальной (фактической) стоимости принимаемых к учету основных средств, нематериальных активов;</w:t>
      </w:r>
    </w:p>
    <w:p w:rsidR="00381B78" w:rsidRPr="00381B78" w:rsidRDefault="00381B78" w:rsidP="00381B78">
      <w:pPr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-</w:t>
      </w:r>
      <w:r w:rsidRPr="00381B78">
        <w:rPr>
          <w:rFonts w:eastAsia="Times New Roman"/>
          <w:sz w:val="26"/>
          <w:szCs w:val="26"/>
          <w:lang w:eastAsia="ru-RU"/>
        </w:rPr>
        <w:tab/>
        <w:t>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381B78" w:rsidRPr="00381B78" w:rsidRDefault="00381B78" w:rsidP="00381B78">
      <w:pPr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-</w:t>
      </w:r>
      <w:r w:rsidRPr="00381B78">
        <w:rPr>
          <w:rFonts w:eastAsia="Times New Roman"/>
          <w:sz w:val="26"/>
          <w:szCs w:val="26"/>
          <w:lang w:eastAsia="ru-RU"/>
        </w:rPr>
        <w:tab/>
        <w:t xml:space="preserve">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3000 руб. включительно, учитываемых на </w:t>
      </w:r>
      <w:proofErr w:type="spellStart"/>
      <w:r w:rsidRPr="00381B78">
        <w:rPr>
          <w:rFonts w:eastAsia="Times New Roman"/>
          <w:sz w:val="26"/>
          <w:szCs w:val="26"/>
          <w:lang w:eastAsia="ru-RU"/>
        </w:rPr>
        <w:t>забалансовом</w:t>
      </w:r>
      <w:proofErr w:type="spellEnd"/>
      <w:r w:rsidRPr="00381B78">
        <w:rPr>
          <w:rFonts w:eastAsia="Times New Roman"/>
          <w:sz w:val="26"/>
          <w:szCs w:val="26"/>
          <w:lang w:eastAsia="ru-RU"/>
        </w:rPr>
        <w:t xml:space="preserve"> учете;</w:t>
      </w:r>
    </w:p>
    <w:p w:rsidR="00381B78" w:rsidRPr="00381B78" w:rsidRDefault="00381B78" w:rsidP="00381B78">
      <w:pPr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-</w:t>
      </w:r>
      <w:r w:rsidRPr="00381B78">
        <w:rPr>
          <w:rFonts w:eastAsia="Times New Roman"/>
          <w:sz w:val="26"/>
          <w:szCs w:val="26"/>
          <w:lang w:eastAsia="ru-RU"/>
        </w:rPr>
        <w:tab/>
        <w:t>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381B78" w:rsidRPr="00381B78" w:rsidRDefault="00381B78" w:rsidP="00381B78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-</w:t>
      </w:r>
      <w:r w:rsidRPr="00381B78">
        <w:rPr>
          <w:rFonts w:eastAsia="Times New Roman"/>
          <w:sz w:val="26"/>
          <w:szCs w:val="26"/>
          <w:lang w:eastAsia="ru-RU"/>
        </w:rPr>
        <w:tab/>
        <w:t>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381B78" w:rsidRPr="00381B78" w:rsidRDefault="00381B78" w:rsidP="00381B78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ab/>
        <w:t xml:space="preserve">- о списании (выбытии) основных средств, нематериальных активов в установленном порядке, в том числе объектов движимого имущества стоимостью до 3000 руб. включительно, учитываемых на </w:t>
      </w:r>
      <w:proofErr w:type="spellStart"/>
      <w:r w:rsidRPr="00381B78">
        <w:rPr>
          <w:rFonts w:eastAsia="Times New Roman"/>
          <w:sz w:val="26"/>
          <w:szCs w:val="26"/>
          <w:lang w:eastAsia="ru-RU"/>
        </w:rPr>
        <w:t>забалансовом</w:t>
      </w:r>
      <w:proofErr w:type="spellEnd"/>
      <w:r w:rsidRPr="00381B78">
        <w:rPr>
          <w:rFonts w:eastAsia="Times New Roman"/>
          <w:sz w:val="26"/>
          <w:szCs w:val="26"/>
          <w:lang w:eastAsia="ru-RU"/>
        </w:rPr>
        <w:t xml:space="preserve"> учете;</w:t>
      </w:r>
    </w:p>
    <w:p w:rsidR="00381B78" w:rsidRPr="00381B78" w:rsidRDefault="00381B78" w:rsidP="00381B78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ab/>
        <w:t>-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документов.</w:t>
      </w: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381B78">
        <w:rPr>
          <w:rFonts w:eastAsia="Times New Roman"/>
          <w:b/>
          <w:bCs/>
          <w:sz w:val="26"/>
          <w:szCs w:val="26"/>
          <w:lang w:eastAsia="ru-RU"/>
        </w:rPr>
        <w:t>Порядок принятия решений Комиссией</w:t>
      </w: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381B78" w:rsidRPr="00381B78" w:rsidRDefault="00381B78" w:rsidP="00381B78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12.</w:t>
      </w:r>
      <w:r w:rsidRPr="00381B78">
        <w:rPr>
          <w:rFonts w:eastAsia="Times New Roman"/>
          <w:sz w:val="26"/>
          <w:szCs w:val="26"/>
          <w:lang w:eastAsia="ru-RU"/>
        </w:rPr>
        <w:tab/>
        <w:t>Решение Комиссии об отнесении объекта имущества к основным средствам,</w:t>
      </w:r>
      <w:r w:rsidRPr="00381B78">
        <w:rPr>
          <w:rFonts w:eastAsia="Times New Roman"/>
          <w:sz w:val="26"/>
          <w:szCs w:val="26"/>
          <w:lang w:eastAsia="ru-RU"/>
        </w:rPr>
        <w:br/>
        <w:t>нематериальным активам, материальным запасам осуществляется на основании Инструкции № 157н, иных нормативных правовых актов.</w:t>
      </w:r>
    </w:p>
    <w:p w:rsidR="00381B78" w:rsidRPr="00381B78" w:rsidRDefault="00381B78" w:rsidP="00381B78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lastRenderedPageBreak/>
        <w:t>13.</w:t>
      </w:r>
      <w:r w:rsidRPr="00381B78">
        <w:rPr>
          <w:rFonts w:eastAsia="Times New Roman"/>
          <w:sz w:val="26"/>
          <w:szCs w:val="26"/>
          <w:lang w:eastAsia="ru-RU"/>
        </w:rPr>
        <w:tab/>
        <w:t>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381B78" w:rsidRPr="00381B78" w:rsidRDefault="00381B78" w:rsidP="00381B78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sz w:val="26"/>
          <w:szCs w:val="26"/>
          <w:lang w:eastAsia="ru-RU"/>
        </w:rPr>
        <w:t>-</w:t>
      </w:r>
      <w:r w:rsidRPr="00381B78">
        <w:rPr>
          <w:rFonts w:eastAsia="Times New Roman"/>
          <w:sz w:val="26"/>
          <w:szCs w:val="26"/>
          <w:lang w:eastAsia="ru-RU"/>
        </w:rPr>
        <w:tab/>
        <w:t>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Постановлению Правительства РФ от 01.01.2002 № 1 в амортизационные группы, срок полезного использования определяется по наибольшему сроку;</w:t>
      </w:r>
    </w:p>
    <w:p w:rsidR="00381B78" w:rsidRPr="00381B78" w:rsidRDefault="00381B78" w:rsidP="00381B78">
      <w:p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-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381B78" w:rsidRPr="00381B78" w:rsidRDefault="00381B78" w:rsidP="00381B78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1)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381B78" w:rsidRPr="00381B78" w:rsidRDefault="00381B78" w:rsidP="00381B7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2)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данных   предыдущих   балансодержателей   (пользователей)   основных   средств и нематериальных активов о сроке их фактической эксплуатации  и  степени износа – при поступлении   объектов,  бывших  в  эксплуатации  в  государственных  (муниципальных) учреждениях, государственных органах (указанных в актах приема-передачи).</w:t>
      </w:r>
    </w:p>
    <w:p w:rsidR="00381B78" w:rsidRPr="00381B78" w:rsidRDefault="00381B78" w:rsidP="00381B78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14.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Решение Комиссии о первоначальной (фактической) стоимости поступающих в учреждение на праве оперативного управления основных средств и нематериальных активов принимается на основании:</w:t>
      </w:r>
    </w:p>
    <w:p w:rsidR="00381B78" w:rsidRPr="00381B78" w:rsidRDefault="00381B78" w:rsidP="00381B78">
      <w:pPr>
        <w:numPr>
          <w:ilvl w:val="0"/>
          <w:numId w:val="5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381B78">
        <w:rPr>
          <w:rFonts w:eastAsia="Times New Roman"/>
          <w:bCs/>
          <w:sz w:val="26"/>
          <w:szCs w:val="26"/>
          <w:lang w:eastAsia="ru-RU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  <w:proofErr w:type="gramEnd"/>
    </w:p>
    <w:p w:rsidR="00381B78" w:rsidRPr="00381B78" w:rsidRDefault="00381B78" w:rsidP="00381B78">
      <w:pPr>
        <w:numPr>
          <w:ilvl w:val="0"/>
          <w:numId w:val="5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381B78" w:rsidRPr="00381B78" w:rsidRDefault="00381B78" w:rsidP="00381B78">
      <w:pPr>
        <w:numPr>
          <w:ilvl w:val="0"/>
          <w:numId w:val="5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отчетов об оценке независимых оценщиков (по основным средствам и нематериальным активам, принимаемым в соответствии с Инструкцией № 157н, по рыночной стоимости на дату принятия к учету);</w:t>
      </w:r>
    </w:p>
    <w:p w:rsidR="00381B78" w:rsidRPr="00381B78" w:rsidRDefault="00381B78" w:rsidP="00381B78">
      <w:pPr>
        <w:numPr>
          <w:ilvl w:val="0"/>
          <w:numId w:val="5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 xml:space="preserve">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Комиссии); </w:t>
      </w:r>
    </w:p>
    <w:p w:rsidR="00381B78" w:rsidRPr="00381B78" w:rsidRDefault="00381B78" w:rsidP="00381B78">
      <w:pPr>
        <w:numPr>
          <w:ilvl w:val="0"/>
          <w:numId w:val="10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</w:t>
      </w:r>
      <w:proofErr w:type="gramStart"/>
      <w:r w:rsidRPr="00381B78">
        <w:rPr>
          <w:rFonts w:eastAsia="Times New Roman"/>
          <w:bCs/>
          <w:sz w:val="26"/>
          <w:szCs w:val="26"/>
          <w:lang w:eastAsia="ru-RU"/>
        </w:rPr>
        <w:t xml:space="preserve">фактическая) </w:t>
      </w:r>
      <w:proofErr w:type="gramEnd"/>
      <w:r w:rsidRPr="00381B78">
        <w:rPr>
          <w:rFonts w:eastAsia="Times New Roman"/>
          <w:bCs/>
          <w:sz w:val="26"/>
          <w:szCs w:val="26"/>
          <w:lang w:eastAsia="ru-RU"/>
        </w:rPr>
        <w:t>стоимость, принимается на основании оформленных первичных учетных документов, составленных по унифицированным формам в соответствии с Приказом № 173н.</w:t>
      </w:r>
    </w:p>
    <w:p w:rsidR="00381B78" w:rsidRPr="00381B78" w:rsidRDefault="00381B78" w:rsidP="00381B78">
      <w:pPr>
        <w:numPr>
          <w:ilvl w:val="0"/>
          <w:numId w:val="10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381B78">
        <w:rPr>
          <w:rFonts w:eastAsia="Times New Roman"/>
          <w:bCs/>
          <w:sz w:val="26"/>
          <w:szCs w:val="26"/>
          <w:lang w:eastAsia="ru-RU"/>
        </w:rPr>
        <w:t xml:space="preserve">После завершения мероприятий по принятию к учету имущества сотрудник, на которого возложены обязанности по предоставлению Госкомимущество Чувашии для внесения сведений в реестр имущества Госкомимущество Чувашии о приобретенном по договорам или иным основаниям имуществе, поступающем в оперативное управление </w:t>
      </w:r>
      <w:r w:rsidRPr="00381B78">
        <w:rPr>
          <w:rFonts w:eastAsia="Times New Roman"/>
          <w:bCs/>
          <w:sz w:val="26"/>
          <w:szCs w:val="26"/>
          <w:lang w:eastAsia="ru-RU"/>
        </w:rPr>
        <w:lastRenderedPageBreak/>
        <w:t xml:space="preserve">администратора доходов бюджета </w:t>
      </w:r>
      <w:r w:rsidR="00DA502D">
        <w:rPr>
          <w:rFonts w:eastAsia="Times New Roman"/>
          <w:bCs/>
          <w:sz w:val="26"/>
          <w:szCs w:val="26"/>
          <w:lang w:eastAsia="ru-RU"/>
        </w:rPr>
        <w:t>Лащ-Таябинского</w:t>
      </w:r>
      <w:r w:rsidRPr="00381B78">
        <w:rPr>
          <w:rFonts w:eastAsia="Times New Roman"/>
          <w:bCs/>
          <w:sz w:val="26"/>
          <w:szCs w:val="26"/>
          <w:lang w:eastAsia="ru-RU"/>
        </w:rPr>
        <w:t xml:space="preserve"> сельского поселения </w:t>
      </w:r>
      <w:r w:rsidR="00DA502D">
        <w:rPr>
          <w:rFonts w:eastAsia="Times New Roman"/>
          <w:bCs/>
          <w:sz w:val="26"/>
          <w:szCs w:val="26"/>
          <w:lang w:eastAsia="ru-RU"/>
        </w:rPr>
        <w:t>Яльчикского</w:t>
      </w:r>
      <w:r w:rsidRPr="00381B78">
        <w:rPr>
          <w:rFonts w:eastAsia="Times New Roman"/>
          <w:bCs/>
          <w:sz w:val="26"/>
          <w:szCs w:val="26"/>
          <w:lang w:eastAsia="ru-RU"/>
        </w:rPr>
        <w:t xml:space="preserve"> района Чувашской Республики, представляет в двухнедельный срок со дня приобретения имущества:</w:t>
      </w:r>
      <w:proofErr w:type="gramEnd"/>
    </w:p>
    <w:p w:rsidR="00381B78" w:rsidRPr="00381B78" w:rsidRDefault="00381B78" w:rsidP="00381B78">
      <w:pPr>
        <w:numPr>
          <w:ilvl w:val="0"/>
          <w:numId w:val="11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надлежащим образом заверенные правообладателем карты сведений об объекте учета в соответствии с установленными формами;</w:t>
      </w:r>
    </w:p>
    <w:p w:rsidR="00381B78" w:rsidRPr="00381B78" w:rsidRDefault="00381B78" w:rsidP="00381B78">
      <w:pPr>
        <w:numPr>
          <w:ilvl w:val="0"/>
          <w:numId w:val="11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надлежащим образом заверенные копии документов, подтверждающих приобретение правообладателем объекта учета и возникновение соответствующего вещного права на объект учета, а также копии подтверждающих сведения об объекте учета иных документов, реквизиты, которых приведены в картах сведений об объекте учета.</w:t>
      </w:r>
    </w:p>
    <w:p w:rsidR="00381B78" w:rsidRPr="00381B78" w:rsidRDefault="00381B78" w:rsidP="00381B78">
      <w:pPr>
        <w:numPr>
          <w:ilvl w:val="0"/>
          <w:numId w:val="10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381B78" w:rsidRPr="00381B78" w:rsidRDefault="00381B78" w:rsidP="00381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381B78">
        <w:rPr>
          <w:rFonts w:eastAsia="Times New Roman"/>
          <w:bCs/>
          <w:sz w:val="26"/>
          <w:szCs w:val="26"/>
          <w:lang w:eastAsia="ru-RU"/>
        </w:rPr>
        <w:t>-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</w:t>
      </w:r>
      <w:r w:rsidRPr="00381B78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81B78">
        <w:rPr>
          <w:rFonts w:eastAsia="Times New Roman"/>
          <w:bCs/>
          <w:sz w:val="26"/>
          <w:szCs w:val="26"/>
          <w:lang w:eastAsia="ru-RU"/>
        </w:rPr>
        <w:t>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установление конкретных причин списания (выбытия) (износ физический, моральный, авария, нарушение условий эксплуатации, ликвидация при реконструкции, другие причины);</w:t>
      </w:r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определение возможности использования отдельных узлов, деталей, конструкций и материалов, выбывающих основных средств и их оценки исходя из рыночной стоимости на дату принятия к учету.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18.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Решение Комиссии о списании (выбытии) основных средств, нематериальных активов принимается с учетом:</w:t>
      </w:r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381B78">
        <w:rPr>
          <w:rFonts w:eastAsia="Times New Roman"/>
          <w:bCs/>
          <w:sz w:val="26"/>
          <w:szCs w:val="26"/>
          <w:lang w:eastAsia="ru-RU"/>
        </w:rPr>
        <w:t>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 (составляется комиссией, созданной в структурном подразделении по месту нахождения списываемого основного средства, за исключением вычислительной техники);</w:t>
      </w:r>
      <w:proofErr w:type="gramEnd"/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lastRenderedPageBreak/>
        <w:t>наличия 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381B78" w:rsidRPr="00381B78" w:rsidRDefault="00381B78" w:rsidP="00381B78">
      <w:pPr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наличия иных документов, подтверждающих факт преждевременного выбытия имущества из владения, пользования и распоряжения.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19.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 в соответствии с Приказом № 173н.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20.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Решение Комиссии, принятое на заседании, оформляется протоколом, который подписывают председатель и члены Комиссии. Протоколы хранятся в соответствии с Федеральным законом от 22.10.2004 № 125-ФЗ «Об архивном деле в Российской Федерации».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 xml:space="preserve">21. </w:t>
      </w:r>
      <w:proofErr w:type="gramStart"/>
      <w:r w:rsidRPr="00381B78">
        <w:rPr>
          <w:rFonts w:eastAsia="Times New Roman"/>
          <w:bCs/>
          <w:sz w:val="26"/>
          <w:szCs w:val="26"/>
          <w:lang w:eastAsia="ru-RU"/>
        </w:rPr>
        <w:t xml:space="preserve">В целях согласования решения о списании недвижимого и особо ценного движимого имущества, закрепленного за учреждением или приобретенного за счет средств, выделенных из бюджета </w:t>
      </w:r>
      <w:r w:rsidR="00DA502D">
        <w:rPr>
          <w:rFonts w:eastAsia="Times New Roman"/>
          <w:bCs/>
          <w:sz w:val="26"/>
          <w:szCs w:val="26"/>
          <w:lang w:eastAsia="ru-RU"/>
        </w:rPr>
        <w:t>Лащ-Таябинского</w:t>
      </w:r>
      <w:r w:rsidRPr="00381B78">
        <w:rPr>
          <w:rFonts w:eastAsia="Times New Roman"/>
          <w:bCs/>
          <w:sz w:val="26"/>
          <w:szCs w:val="26"/>
          <w:lang w:eastAsia="ru-RU"/>
        </w:rPr>
        <w:t xml:space="preserve"> сельского поселения </w:t>
      </w:r>
      <w:r w:rsidR="00DA502D">
        <w:rPr>
          <w:rFonts w:eastAsia="Times New Roman"/>
          <w:bCs/>
          <w:sz w:val="26"/>
          <w:szCs w:val="26"/>
          <w:lang w:eastAsia="ru-RU"/>
        </w:rPr>
        <w:t>Яльчикского</w:t>
      </w:r>
      <w:r w:rsidRPr="00381B78">
        <w:rPr>
          <w:rFonts w:eastAsia="Times New Roman"/>
          <w:bCs/>
          <w:sz w:val="26"/>
          <w:szCs w:val="26"/>
          <w:lang w:eastAsia="ru-RU"/>
        </w:rPr>
        <w:t xml:space="preserve"> района Чувашской Республики, Комиссия не позднее, чем за 10 дней до принятия решения  подготавливает и направляет в соответствующий орган местного самоуправления </w:t>
      </w:r>
      <w:r w:rsidR="00DA502D">
        <w:rPr>
          <w:rFonts w:eastAsia="Times New Roman"/>
          <w:bCs/>
          <w:sz w:val="26"/>
          <w:szCs w:val="26"/>
          <w:lang w:eastAsia="ru-RU"/>
        </w:rPr>
        <w:t>Лащ-Таябинского</w:t>
      </w:r>
      <w:r w:rsidRPr="00381B78">
        <w:rPr>
          <w:rFonts w:eastAsia="Times New Roman"/>
          <w:bCs/>
          <w:sz w:val="26"/>
          <w:szCs w:val="26"/>
          <w:lang w:eastAsia="ru-RU"/>
        </w:rPr>
        <w:t xml:space="preserve"> сельского поселения </w:t>
      </w:r>
      <w:r w:rsidR="00DA502D">
        <w:rPr>
          <w:rFonts w:eastAsia="Times New Roman"/>
          <w:bCs/>
          <w:sz w:val="26"/>
          <w:szCs w:val="26"/>
          <w:lang w:eastAsia="ru-RU"/>
        </w:rPr>
        <w:t>Яльчикского</w:t>
      </w:r>
      <w:r w:rsidRPr="00381B78">
        <w:rPr>
          <w:rFonts w:eastAsia="Times New Roman"/>
          <w:bCs/>
          <w:sz w:val="26"/>
          <w:szCs w:val="26"/>
          <w:lang w:eastAsia="ru-RU"/>
        </w:rPr>
        <w:t xml:space="preserve"> района Чувашской Республики:</w:t>
      </w:r>
      <w:proofErr w:type="gramEnd"/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ab/>
        <w:t>- перечень объектов имущества, решение о списании которых подлежит согласованию;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ab/>
        <w:t>- копию решения о создании постоянно действующей комиссии по подготовке и принятию решения о списании имущества (с приложением данного положения, распоряжения (приказа) о составе комиссии) в случае, если такая комиссия создается впервые, либо в случае, если в ее положение или в состав внесены изменения;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ab/>
        <w:t>- копию протокола заседания постоянно действующей комиссии по подготовке и принятию решения о списании объектов имущества;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ab/>
        <w:t xml:space="preserve">- акты о списании имущества и документы согласно перечню в соответствии с </w:t>
      </w:r>
      <w:proofErr w:type="spellStart"/>
      <w:r w:rsidRPr="00381B78">
        <w:rPr>
          <w:rFonts w:eastAsia="Times New Roman"/>
          <w:bCs/>
          <w:sz w:val="26"/>
          <w:szCs w:val="26"/>
          <w:lang w:eastAsia="ru-RU"/>
        </w:rPr>
        <w:t>пп</w:t>
      </w:r>
      <w:proofErr w:type="spellEnd"/>
      <w:r w:rsidRPr="00381B78">
        <w:rPr>
          <w:rFonts w:eastAsia="Times New Roman"/>
          <w:bCs/>
          <w:sz w:val="26"/>
          <w:szCs w:val="26"/>
          <w:lang w:eastAsia="ru-RU"/>
        </w:rPr>
        <w:t>. «г» п.6 Положения об особенностях списания федерального имущества, утвержденного Постановлением Правительства РФ № 834.</w:t>
      </w:r>
    </w:p>
    <w:p w:rsidR="00381B78" w:rsidRPr="00381B78" w:rsidRDefault="00381B78" w:rsidP="00381B78">
      <w:pPr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ab/>
        <w:t xml:space="preserve">Акты о списании недвижимого имущества (включая объекты незавершенного строительства), а также особо ценного движимого имущества составляется в трех экземплярах, подписываются комиссией и направляются для согласования в соответствующий орган местного самоуправления, после чего утверждается уполномоченным должностным лицом  </w:t>
      </w:r>
      <w:r w:rsidRPr="00381B78">
        <w:rPr>
          <w:rFonts w:eastAsia="Times New Roman"/>
          <w:sz w:val="26"/>
          <w:szCs w:val="26"/>
          <w:lang w:eastAsia="ru-RU"/>
        </w:rPr>
        <w:t xml:space="preserve">администратора доходов бюджета </w:t>
      </w:r>
      <w:r w:rsidR="00DA502D">
        <w:rPr>
          <w:rFonts w:eastAsia="Times New Roman"/>
          <w:bCs/>
          <w:sz w:val="26"/>
          <w:szCs w:val="26"/>
          <w:lang w:eastAsia="ru-RU"/>
        </w:rPr>
        <w:t>Лащ-Таябинского</w:t>
      </w:r>
      <w:r w:rsidRPr="00381B78">
        <w:rPr>
          <w:rFonts w:eastAsia="Times New Roman"/>
          <w:bCs/>
          <w:sz w:val="26"/>
          <w:szCs w:val="26"/>
          <w:lang w:eastAsia="ru-RU"/>
        </w:rPr>
        <w:t xml:space="preserve"> сельского поселения</w:t>
      </w:r>
      <w:r w:rsidRPr="00381B78">
        <w:rPr>
          <w:rFonts w:eastAsia="Times New Roman"/>
          <w:sz w:val="26"/>
          <w:szCs w:val="26"/>
          <w:lang w:eastAsia="ru-RU"/>
        </w:rPr>
        <w:t xml:space="preserve"> </w:t>
      </w:r>
      <w:r w:rsidR="00DA502D">
        <w:rPr>
          <w:rFonts w:eastAsia="Times New Roman"/>
          <w:sz w:val="26"/>
          <w:szCs w:val="26"/>
          <w:lang w:eastAsia="ru-RU"/>
        </w:rPr>
        <w:t>Яльчикского</w:t>
      </w:r>
      <w:r w:rsidRPr="00381B78">
        <w:rPr>
          <w:rFonts w:eastAsia="Times New Roman"/>
          <w:sz w:val="26"/>
          <w:szCs w:val="26"/>
          <w:lang w:eastAsia="ru-RU"/>
        </w:rPr>
        <w:t xml:space="preserve"> района Чувашской Республики.</w:t>
      </w: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81B78">
        <w:rPr>
          <w:rFonts w:eastAsia="Times New Roman"/>
          <w:bCs/>
          <w:sz w:val="26"/>
          <w:szCs w:val="26"/>
          <w:lang w:eastAsia="ru-RU"/>
        </w:rPr>
        <w:t>22.</w:t>
      </w:r>
      <w:r w:rsidRPr="00381B78">
        <w:rPr>
          <w:rFonts w:eastAsia="Times New Roman"/>
          <w:bCs/>
          <w:sz w:val="26"/>
          <w:szCs w:val="26"/>
          <w:lang w:eastAsia="ru-RU"/>
        </w:rPr>
        <w:tab/>
        <w:t>Оформленные в установленном порядке документы Комиссия передает в бухгалтерию для отражения в учете.</w:t>
      </w: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381B78" w:rsidRPr="00381B78" w:rsidRDefault="00381B78" w:rsidP="00381B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381B78" w:rsidRPr="006449CB" w:rsidRDefault="00381B78" w:rsidP="00381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B78" w:rsidRPr="006449CB" w:rsidRDefault="00381B78" w:rsidP="00381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B78" w:rsidRDefault="00381B78" w:rsidP="00FD042B">
      <w:pPr>
        <w:spacing w:after="0" w:line="240" w:lineRule="auto"/>
        <w:rPr>
          <w:rFonts w:eastAsia="Times New Roman"/>
        </w:rPr>
      </w:pPr>
    </w:p>
    <w:p w:rsidR="00381B78" w:rsidRDefault="00381B78"/>
    <w:sectPr w:rsidR="0038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A4FAE"/>
    <w:lvl w:ilvl="0">
      <w:numFmt w:val="bullet"/>
      <w:lvlText w:val="*"/>
      <w:lvlJc w:val="left"/>
    </w:lvl>
  </w:abstractNum>
  <w:abstractNum w:abstractNumId="1">
    <w:nsid w:val="06257049"/>
    <w:multiLevelType w:val="hybridMultilevel"/>
    <w:tmpl w:val="57B6611A"/>
    <w:lvl w:ilvl="0" w:tplc="4680F494">
      <w:start w:val="4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">
    <w:nsid w:val="0E5D3B7B"/>
    <w:multiLevelType w:val="hybridMultilevel"/>
    <w:tmpl w:val="D1322C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C5E"/>
    <w:multiLevelType w:val="hybridMultilevel"/>
    <w:tmpl w:val="C2443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5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27A6393E"/>
    <w:multiLevelType w:val="hybridMultilevel"/>
    <w:tmpl w:val="3BC8B0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D113BE"/>
    <w:multiLevelType w:val="hybridMultilevel"/>
    <w:tmpl w:val="90A4678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B190C"/>
    <w:multiLevelType w:val="hybridMultilevel"/>
    <w:tmpl w:val="C6040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10178"/>
    <w:multiLevelType w:val="hybridMultilevel"/>
    <w:tmpl w:val="6AC8E944"/>
    <w:lvl w:ilvl="0" w:tplc="3B5EFF0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9"/>
    <w:rsid w:val="000E3D53"/>
    <w:rsid w:val="001C5E31"/>
    <w:rsid w:val="003009EF"/>
    <w:rsid w:val="00345389"/>
    <w:rsid w:val="00381B78"/>
    <w:rsid w:val="004D0DB5"/>
    <w:rsid w:val="0053118F"/>
    <w:rsid w:val="006B04D1"/>
    <w:rsid w:val="006B44E8"/>
    <w:rsid w:val="00955ED5"/>
    <w:rsid w:val="009A5B26"/>
    <w:rsid w:val="009B7B36"/>
    <w:rsid w:val="00D44071"/>
    <w:rsid w:val="00DA502D"/>
    <w:rsid w:val="00E616F2"/>
    <w:rsid w:val="00F567AB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A502D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A502D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502D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B7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81B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2">
    <w:name w:val="Font Style12"/>
    <w:uiPriority w:val="99"/>
    <w:rsid w:val="00381B7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DA502D"/>
    <w:rPr>
      <w:rFonts w:ascii="Arial Cyr Chuv" w:eastAsia="Times New Roman" w:hAnsi="Arial Cyr Chuv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50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02D"/>
    <w:rPr>
      <w:rFonts w:ascii="Arial Cyr Chuv" w:eastAsia="Times New Roman" w:hAnsi="Arial Cyr Chuv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6B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A502D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A502D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502D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B7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81B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2">
    <w:name w:val="Font Style12"/>
    <w:uiPriority w:val="99"/>
    <w:rsid w:val="00381B7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DA502D"/>
    <w:rPr>
      <w:rFonts w:ascii="Arial Cyr Chuv" w:eastAsia="Times New Roman" w:hAnsi="Arial Cyr Chuv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50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02D"/>
    <w:rPr>
      <w:rFonts w:ascii="Arial Cyr Chuv" w:eastAsia="Times New Roman" w:hAnsi="Arial Cyr Chuv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6B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Заместитель</cp:lastModifiedBy>
  <cp:revision>3</cp:revision>
  <cp:lastPrinted>2020-11-26T12:26:00Z</cp:lastPrinted>
  <dcterms:created xsi:type="dcterms:W3CDTF">2020-11-26T12:26:00Z</dcterms:created>
  <dcterms:modified xsi:type="dcterms:W3CDTF">2020-11-26T12:28:00Z</dcterms:modified>
</cp:coreProperties>
</file>