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Layout w:type="fixed"/>
        <w:tblLook w:val="0000"/>
      </w:tblPr>
      <w:tblGrid>
        <w:gridCol w:w="4151"/>
        <w:gridCol w:w="1488"/>
        <w:gridCol w:w="3996"/>
      </w:tblGrid>
      <w:tr w:rsidR="00A705BD" w:rsidRPr="007B6EA1" w:rsidTr="00976419">
        <w:trPr>
          <w:trHeight w:val="3774"/>
        </w:trPr>
        <w:tc>
          <w:tcPr>
            <w:tcW w:w="4151" w:type="dxa"/>
            <w:shd w:val="clear" w:color="auto" w:fill="auto"/>
          </w:tcPr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iCs/>
                <w:sz w:val="24"/>
                <w:szCs w:val="24"/>
              </w:rPr>
              <w:t>Чӑ</w:t>
            </w:r>
            <w:proofErr w:type="gramStart"/>
            <w:r w:rsidRPr="00A705BD">
              <w:rPr>
                <w:rFonts w:ascii="Times New Roman" w:hAnsi="Times New Roman" w:cs="Times New Roman"/>
                <w:iCs/>
                <w:sz w:val="24"/>
                <w:szCs w:val="24"/>
              </w:rPr>
              <w:t>ваш</w:t>
            </w:r>
            <w:proofErr w:type="gramEnd"/>
            <w:r w:rsidRPr="00A70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Республики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Елчӗ</w:t>
            </w:r>
            <w:proofErr w:type="gramStart"/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05BD">
              <w:rPr>
                <w:rFonts w:ascii="Times New Roman" w:hAnsi="Times New Roman" w:cs="Times New Roman"/>
                <w:sz w:val="24"/>
                <w:szCs w:val="24"/>
              </w:rPr>
              <w:t xml:space="preserve"> районӗ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Тӑ</w:t>
            </w:r>
            <w:proofErr w:type="gramStart"/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ӑм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ял поселенийӗн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ЙЫШӐНУ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2020ҫ. декабрӗн 24-мӗшӗ 59</w:t>
            </w: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Тӑ</w:t>
            </w:r>
            <w:proofErr w:type="gramStart"/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ӑм ялӗ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934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shd w:val="clear" w:color="auto" w:fill="auto"/>
          </w:tcPr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Яльчикский район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Сабанчинского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2020 г. № 59</w:t>
            </w: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BD" w:rsidRPr="00A705BD" w:rsidRDefault="00A705BD" w:rsidP="00A705B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>село Сабанчино</w:t>
            </w:r>
          </w:p>
        </w:tc>
      </w:tr>
    </w:tbl>
    <w:p w:rsidR="00CA6BD7" w:rsidRDefault="00CA6BD7">
      <w:pPr>
        <w:spacing w:before="120" w:after="0" w:line="240" w:lineRule="auto"/>
      </w:pPr>
    </w:p>
    <w:tbl>
      <w:tblPr>
        <w:tblStyle w:val="ae"/>
        <w:tblpPr w:leftFromText="180" w:rightFromText="180" w:vertAnchor="text" w:tblpY="22"/>
        <w:tblW w:w="4786" w:type="dxa"/>
        <w:tblLook w:val="04A0"/>
      </w:tblPr>
      <w:tblGrid>
        <w:gridCol w:w="4786"/>
      </w:tblGrid>
      <w:tr w:rsidR="00CA6BD7" w:rsidRPr="00A705BD">
        <w:trPr>
          <w:trHeight w:val="4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BD7" w:rsidRPr="00A705BD" w:rsidRDefault="00EC010E" w:rsidP="00A705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об упрощенном осуществлении внутреннего финансового аудита в администрации </w:t>
            </w:r>
            <w:r w:rsidR="00A705BD" w:rsidRPr="00A705BD">
              <w:rPr>
                <w:rFonts w:ascii="Times New Roman" w:hAnsi="Times New Roman" w:cs="Times New Roman"/>
                <w:sz w:val="24"/>
                <w:szCs w:val="24"/>
              </w:rPr>
              <w:t xml:space="preserve">Сабанчинского </w:t>
            </w:r>
            <w:r w:rsidRPr="00A705B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705BD" w:rsidRPr="00A7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6BD7" w:rsidRPr="00A705BD" w:rsidRDefault="00CA6BD7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A6BD7" w:rsidRPr="00A705BD" w:rsidRDefault="00CA6BD7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A6BD7" w:rsidRPr="00A705BD" w:rsidRDefault="00CA6BD7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A6BD7" w:rsidRPr="00A705BD" w:rsidRDefault="00CA6BD7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A6BD7" w:rsidRPr="00A705BD" w:rsidRDefault="00CA6BD7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A6BD7" w:rsidRPr="00A705BD" w:rsidRDefault="00CA6BD7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A6BD7" w:rsidRPr="00A705BD" w:rsidRDefault="00EC010E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705BD"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пунктом 5 статьи 160.2-1 Бюджетного кодекса Российской Федерации,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Министерства финансов Российской Федерации от 18 декабря 2019 г. №237н</w:t>
      </w:r>
      <w:r w:rsidR="00A705BD" w:rsidRPr="00A705BD">
        <w:rPr>
          <w:rFonts w:ascii="Times New Roman" w:hAnsi="Times New Roman" w:cs="Times New Roman"/>
          <w:sz w:val="24"/>
          <w:szCs w:val="24"/>
        </w:rPr>
        <w:t xml:space="preserve">   администрации Сабанчинского </w:t>
      </w:r>
      <w:r w:rsidR="00A705BD">
        <w:rPr>
          <w:rFonts w:ascii="Times New Roman" w:hAnsi="Times New Roman" w:cs="Times New Roman"/>
          <w:sz w:val="24"/>
          <w:szCs w:val="24"/>
        </w:rPr>
        <w:t>с</w:t>
      </w:r>
      <w:r w:rsidR="00A705BD" w:rsidRPr="00A705BD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r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</w:t>
      </w:r>
      <w:r w:rsidR="00A705BD"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A6BD7" w:rsidRPr="00A705BD" w:rsidRDefault="00EC010E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1.Установить в </w:t>
      </w:r>
      <w:bookmarkStart w:id="0" w:name="__DdeLink__106_33075250651"/>
      <w:r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="00A705BD" w:rsidRPr="00A705BD">
        <w:rPr>
          <w:rFonts w:ascii="Times New Roman" w:hAnsi="Times New Roman" w:cs="Times New Roman"/>
          <w:sz w:val="24"/>
          <w:szCs w:val="24"/>
        </w:rPr>
        <w:t xml:space="preserve">Сабанчинского </w:t>
      </w:r>
      <w:r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705BD">
        <w:rPr>
          <w:rFonts w:ascii="Times New Roman" w:hAnsi="Times New Roman" w:cs="Times New Roman"/>
          <w:sz w:val="24"/>
          <w:szCs w:val="24"/>
        </w:rPr>
        <w:t>Яльчикского</w:t>
      </w:r>
      <w:r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bookmarkEnd w:id="0"/>
      <w:r w:rsidRPr="00A70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упрощенное осуществление внутреннего финансового аудита.</w:t>
      </w:r>
    </w:p>
    <w:p w:rsidR="00CA6BD7" w:rsidRPr="00A705BD" w:rsidRDefault="00EC010E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705BD">
        <w:rPr>
          <w:rFonts w:ascii="Times New Roman" w:hAnsi="Times New Roman" w:cs="Times New Roman"/>
          <w:spacing w:val="-4"/>
          <w:sz w:val="24"/>
          <w:szCs w:val="24"/>
        </w:rPr>
        <w:tab/>
        <w:t>2.Ответственность за результаты выполнения бюджетных процедур и осуществления внутреннего финансового контроля в  администрации</w:t>
      </w:r>
      <w:r w:rsidR="00A705BD" w:rsidRPr="00A705BD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A705BD">
        <w:rPr>
          <w:rFonts w:ascii="Times New Roman" w:hAnsi="Times New Roman" w:cs="Times New Roman"/>
          <w:spacing w:val="-4"/>
          <w:sz w:val="24"/>
          <w:szCs w:val="24"/>
        </w:rPr>
        <w:t>сельского поселения Яльчикского района Чувашской Республики возлагаю на себя</w:t>
      </w:r>
    </w:p>
    <w:p w:rsidR="00CA6BD7" w:rsidRPr="00A705BD" w:rsidRDefault="00EC010E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705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705BD">
        <w:rPr>
          <w:rFonts w:ascii="Times New Roman" w:hAnsi="Times New Roman" w:cs="Times New Roman"/>
          <w:sz w:val="24"/>
          <w:szCs w:val="24"/>
        </w:rPr>
        <w:t>Признать утратившими силу постановление администрации</w:t>
      </w:r>
      <w:r w:rsidR="00A705BD" w:rsidRPr="00A705BD">
        <w:rPr>
          <w:rFonts w:ascii="Times New Roman" w:hAnsi="Times New Roman" w:cs="Times New Roman"/>
          <w:sz w:val="24"/>
          <w:szCs w:val="24"/>
        </w:rPr>
        <w:t xml:space="preserve"> Сабанчинского</w:t>
      </w:r>
      <w:r w:rsidRPr="00A705BD">
        <w:rPr>
          <w:rFonts w:ascii="Times New Roman" w:hAnsi="Times New Roman" w:cs="Times New Roman"/>
          <w:sz w:val="24"/>
          <w:szCs w:val="24"/>
        </w:rPr>
        <w:t xml:space="preserve"> сельского поселения Яльчикского района </w:t>
      </w:r>
      <w:r w:rsidR="00A705BD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1E1750">
        <w:rPr>
          <w:rFonts w:ascii="Times New Roman" w:hAnsi="Times New Roman" w:cs="Times New Roman"/>
          <w:sz w:val="24"/>
          <w:szCs w:val="24"/>
        </w:rPr>
        <w:t xml:space="preserve">19.11.2014 № _96 </w:t>
      </w:r>
      <w:r w:rsidRPr="00A705BD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главными распорядителями (распорядителями) средств бюджета администрации </w:t>
      </w:r>
      <w:r w:rsidR="00A705BD" w:rsidRPr="00A705BD">
        <w:rPr>
          <w:rFonts w:ascii="Times New Roman" w:hAnsi="Times New Roman" w:cs="Times New Roman"/>
          <w:sz w:val="24"/>
          <w:szCs w:val="24"/>
        </w:rPr>
        <w:t xml:space="preserve">Сабанчинского </w:t>
      </w:r>
      <w:r w:rsidRPr="00A705BD">
        <w:rPr>
          <w:rFonts w:ascii="Times New Roman" w:hAnsi="Times New Roman" w:cs="Times New Roman"/>
          <w:sz w:val="24"/>
          <w:szCs w:val="24"/>
        </w:rPr>
        <w:t>сельского поселения Яльчикского района Чувашской Республики, главными администраторами (администраторами) доходов бюджета администрации</w:t>
      </w:r>
      <w:r w:rsidR="00A705BD" w:rsidRPr="00A705BD">
        <w:rPr>
          <w:rFonts w:ascii="Times New Roman" w:hAnsi="Times New Roman" w:cs="Times New Roman"/>
          <w:sz w:val="24"/>
          <w:szCs w:val="24"/>
        </w:rPr>
        <w:t xml:space="preserve"> Сабанчинского</w:t>
      </w:r>
      <w:r w:rsidRPr="00A705BD">
        <w:rPr>
          <w:rFonts w:ascii="Times New Roman" w:hAnsi="Times New Roman" w:cs="Times New Roman"/>
          <w:sz w:val="24"/>
          <w:szCs w:val="24"/>
        </w:rPr>
        <w:t xml:space="preserve"> сельского поселения Яльчикского района Чувашской Республики, главными администраторами (администраторами) источников финансирования дефицита бюджета администрации </w:t>
      </w:r>
      <w:r w:rsidR="00A705BD" w:rsidRPr="00A705BD">
        <w:rPr>
          <w:rFonts w:ascii="Times New Roman" w:hAnsi="Times New Roman" w:cs="Times New Roman"/>
          <w:sz w:val="24"/>
          <w:szCs w:val="24"/>
        </w:rPr>
        <w:t>Сабанчинского с</w:t>
      </w:r>
      <w:r w:rsidRPr="00A705BD">
        <w:rPr>
          <w:rFonts w:ascii="Times New Roman" w:hAnsi="Times New Roman" w:cs="Times New Roman"/>
          <w:sz w:val="24"/>
          <w:szCs w:val="24"/>
        </w:rPr>
        <w:t>ельского поселения  Яльчикского района Чувашской Республики</w:t>
      </w:r>
      <w:proofErr w:type="gramEnd"/>
      <w:r w:rsidRPr="00A705BD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аудита.</w:t>
      </w:r>
    </w:p>
    <w:p w:rsidR="00A705BD" w:rsidRDefault="00EC010E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705BD">
        <w:rPr>
          <w:rFonts w:ascii="Times New Roman" w:hAnsi="Times New Roman" w:cs="Times New Roman"/>
          <w:spacing w:val="-4"/>
          <w:sz w:val="24"/>
          <w:szCs w:val="24"/>
        </w:rPr>
        <w:t>4.Настоящее постановление вступает в силу с момента его подписания</w:t>
      </w:r>
      <w:r w:rsidRPr="00A705BD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CA6BD7" w:rsidRPr="00A705BD" w:rsidRDefault="00A705BD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705BD">
        <w:rPr>
          <w:rFonts w:ascii="Times New Roman" w:hAnsi="Times New Roman" w:cs="Times New Roman"/>
          <w:sz w:val="24"/>
          <w:szCs w:val="24"/>
        </w:rPr>
        <w:t xml:space="preserve">  </w:t>
      </w:r>
      <w:r w:rsidR="00EC010E" w:rsidRPr="00A705BD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EC010E" w:rsidRPr="00A70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010E" w:rsidRPr="00A705B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C010E" w:rsidRPr="00A705BD">
        <w:rPr>
          <w:rFonts w:ascii="Times New Roman" w:hAnsi="Times New Roman" w:cs="Times New Roman"/>
          <w:spacing w:val="-4"/>
          <w:sz w:val="24"/>
          <w:szCs w:val="24"/>
        </w:rPr>
        <w:t>постановления</w:t>
      </w:r>
      <w:r w:rsidR="00EC010E" w:rsidRPr="00A705B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A6BD7" w:rsidRPr="00A705BD" w:rsidRDefault="00CA6BD7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705BD" w:rsidRDefault="00A705BD" w:rsidP="00A705BD">
      <w:pPr>
        <w:pStyle w:val="af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705BD">
        <w:rPr>
          <w:rFonts w:ascii="Times New Roman" w:hAnsi="Times New Roman" w:cs="Times New Roman"/>
          <w:spacing w:val="-12"/>
          <w:sz w:val="24"/>
          <w:szCs w:val="24"/>
        </w:rPr>
        <w:t xml:space="preserve">     </w:t>
      </w:r>
    </w:p>
    <w:p w:rsidR="00A705BD" w:rsidRDefault="00A705BD" w:rsidP="00A705BD">
      <w:pPr>
        <w:pStyle w:val="af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A705BD" w:rsidRDefault="00A705BD" w:rsidP="00A705BD">
      <w:pPr>
        <w:pStyle w:val="af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705BD">
        <w:rPr>
          <w:rFonts w:ascii="Times New Roman" w:hAnsi="Times New Roman" w:cs="Times New Roman"/>
          <w:spacing w:val="-12"/>
          <w:sz w:val="24"/>
          <w:szCs w:val="24"/>
        </w:rPr>
        <w:t xml:space="preserve">Глава Сабанчинского </w:t>
      </w:r>
    </w:p>
    <w:p w:rsidR="00A705BD" w:rsidRPr="00A705BD" w:rsidRDefault="00A705BD" w:rsidP="00A705BD">
      <w:pPr>
        <w:pStyle w:val="af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705BD">
        <w:rPr>
          <w:rFonts w:ascii="Times New Roman" w:hAnsi="Times New Roman" w:cs="Times New Roman"/>
          <w:spacing w:val="-12"/>
          <w:sz w:val="24"/>
          <w:szCs w:val="24"/>
        </w:rPr>
        <w:t xml:space="preserve"> сельского  поселения                                                                           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Pr="00A705BD">
        <w:rPr>
          <w:rFonts w:ascii="Times New Roman" w:hAnsi="Times New Roman" w:cs="Times New Roman"/>
          <w:spacing w:val="-12"/>
          <w:sz w:val="24"/>
          <w:szCs w:val="24"/>
        </w:rPr>
        <w:t xml:space="preserve">      А.В. Трофимов </w:t>
      </w:r>
    </w:p>
    <w:p w:rsidR="00CA6BD7" w:rsidRPr="00A705BD" w:rsidRDefault="00CA6BD7" w:rsidP="00A705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sectPr w:rsidR="00CA6BD7" w:rsidRPr="00A705BD" w:rsidSect="00CA6BD7">
      <w:pgSz w:w="11906" w:h="16838"/>
      <w:pgMar w:top="851" w:right="1274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CA6BD7"/>
    <w:rsid w:val="001E1750"/>
    <w:rsid w:val="00A30F32"/>
    <w:rsid w:val="00A705BD"/>
    <w:rsid w:val="00CA6BD7"/>
    <w:rsid w:val="00EC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D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D4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Heading1"/>
    <w:next w:val="a"/>
    <w:link w:val="2"/>
    <w:qFormat/>
    <w:rsid w:val="00BD48B7"/>
    <w:pPr>
      <w:keepNext w:val="0"/>
      <w:keepLines w:val="0"/>
      <w:widowControl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2"/>
      <w:szCs w:val="22"/>
      <w:lang w:eastAsia="ru-RU"/>
    </w:rPr>
  </w:style>
  <w:style w:type="character" w:styleId="a3">
    <w:name w:val="page number"/>
    <w:basedOn w:val="a0"/>
    <w:qFormat/>
    <w:rsid w:val="00965E82"/>
  </w:style>
  <w:style w:type="character" w:customStyle="1" w:styleId="a4">
    <w:name w:val="Текст выноски Знак"/>
    <w:basedOn w:val="a0"/>
    <w:qFormat/>
    <w:rsid w:val="008C50DC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Heading2"/>
    <w:qFormat/>
    <w:rsid w:val="00BD48B7"/>
    <w:rPr>
      <w:rFonts w:ascii="Arial" w:hAnsi="Arial" w:cs="Arial"/>
      <w:b/>
      <w:bCs/>
      <w:color w:val="000080"/>
      <w:sz w:val="22"/>
      <w:szCs w:val="22"/>
    </w:rPr>
  </w:style>
  <w:style w:type="character" w:customStyle="1" w:styleId="1">
    <w:name w:val="Заголовок 1 Знак"/>
    <w:basedOn w:val="a0"/>
    <w:link w:val="Heading1"/>
    <w:qFormat/>
    <w:rsid w:val="00BD4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-">
    <w:name w:val="Интернет-ссылка"/>
    <w:rsid w:val="00CA6BD7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A6B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A6BD7"/>
    <w:pPr>
      <w:spacing w:after="140"/>
    </w:pPr>
  </w:style>
  <w:style w:type="paragraph" w:styleId="a7">
    <w:name w:val="List"/>
    <w:basedOn w:val="a6"/>
    <w:rsid w:val="00CA6BD7"/>
    <w:rPr>
      <w:rFonts w:cs="Mangal"/>
    </w:rPr>
  </w:style>
  <w:style w:type="paragraph" w:customStyle="1" w:styleId="Caption">
    <w:name w:val="Caption"/>
    <w:basedOn w:val="a"/>
    <w:qFormat/>
    <w:rsid w:val="00CA6B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A6BD7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  <w:rsid w:val="00CA6BD7"/>
  </w:style>
  <w:style w:type="paragraph" w:customStyle="1" w:styleId="Header">
    <w:name w:val="Header"/>
    <w:basedOn w:val="a"/>
    <w:rsid w:val="00965E8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a"/>
    <w:rsid w:val="00965E82"/>
    <w:pPr>
      <w:tabs>
        <w:tab w:val="center" w:pos="4536"/>
        <w:tab w:val="right" w:pos="9072"/>
      </w:tabs>
    </w:pPr>
  </w:style>
  <w:style w:type="paragraph" w:styleId="aa">
    <w:name w:val="Balloon Text"/>
    <w:basedOn w:val="a"/>
    <w:qFormat/>
    <w:rsid w:val="008C50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0D0E"/>
    <w:pPr>
      <w:ind w:left="720"/>
      <w:contextualSpacing/>
    </w:pPr>
  </w:style>
  <w:style w:type="paragraph" w:customStyle="1" w:styleId="ConsPlusNormal">
    <w:name w:val="ConsPlusNormal"/>
    <w:qFormat/>
    <w:rsid w:val="00AC325F"/>
    <w:pPr>
      <w:widowControl w:val="0"/>
    </w:pPr>
    <w:rPr>
      <w:sz w:val="24"/>
    </w:rPr>
  </w:style>
  <w:style w:type="paragraph" w:styleId="ac">
    <w:name w:val="caption"/>
    <w:basedOn w:val="a"/>
    <w:qFormat/>
    <w:rsid w:val="00F242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Содержимое врезки"/>
    <w:basedOn w:val="a"/>
    <w:qFormat/>
    <w:rsid w:val="00CA6BD7"/>
  </w:style>
  <w:style w:type="table" w:styleId="ae">
    <w:name w:val="Table Grid"/>
    <w:basedOn w:val="a1"/>
    <w:uiPriority w:val="59"/>
    <w:rsid w:val="00520D0E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705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chfin09</dc:creator>
  <cp:lastModifiedBy>Сабанчино</cp:lastModifiedBy>
  <cp:revision>4</cp:revision>
  <cp:lastPrinted>2020-10-06T05:48:00Z</cp:lastPrinted>
  <dcterms:created xsi:type="dcterms:W3CDTF">2021-01-21T12:44:00Z</dcterms:created>
  <dcterms:modified xsi:type="dcterms:W3CDTF">2021-01-21T12:48:00Z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