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E" w:rsidRDefault="00983BFE" w:rsidP="00983BFE">
      <w:pPr>
        <w:jc w:val="both"/>
        <w:rPr>
          <w:rFonts w:ascii="Times New Roman" w:hAnsi="Times New Roman"/>
          <w:b/>
          <w:bCs/>
          <w:noProof/>
          <w:color w:val="000000"/>
          <w:sz w:val="24"/>
          <w:szCs w:val="20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CB28A3" wp14:editId="15E2C431">
            <wp:simplePos x="0" y="0"/>
            <wp:positionH relativeFrom="column">
              <wp:posOffset>2549525</wp:posOffset>
            </wp:positionH>
            <wp:positionV relativeFrom="paragraph">
              <wp:posOffset>121285</wp:posOffset>
            </wp:positionV>
            <wp:extent cx="720090" cy="720090"/>
            <wp:effectExtent l="0" t="0" r="3810" b="3810"/>
            <wp:wrapSquare wrapText="bothSides"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4469"/>
        <w:gridCol w:w="1119"/>
        <w:gridCol w:w="3983"/>
      </w:tblGrid>
      <w:tr w:rsidR="00983BFE" w:rsidTr="00FD7AB7">
        <w:trPr>
          <w:cantSplit/>
          <w:trHeight w:val="420"/>
        </w:trPr>
        <w:tc>
          <w:tcPr>
            <w:tcW w:w="4609" w:type="dxa"/>
          </w:tcPr>
          <w:p w:rsidR="00983BFE" w:rsidRDefault="00983BFE" w:rsidP="00FD7AB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</w:pPr>
          </w:p>
          <w:p w:rsidR="00983BFE" w:rsidRDefault="00983BFE" w:rsidP="00FD7AB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>ЧĂВАШ  РЕСПУБЛИКИ</w:t>
            </w:r>
          </w:p>
          <w:p w:rsidR="00983BFE" w:rsidRDefault="00983BFE" w:rsidP="00FD7AB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lang w:eastAsia="zh-CN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983BFE" w:rsidRDefault="00983BFE" w:rsidP="00FD7AB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71" w:type="dxa"/>
          </w:tcPr>
          <w:p w:rsidR="00983BFE" w:rsidRDefault="00983BFE" w:rsidP="00FD7AB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0"/>
                <w:lang w:eastAsia="zh-CN"/>
              </w:rPr>
            </w:pPr>
          </w:p>
          <w:p w:rsidR="00983BFE" w:rsidRDefault="00983BFE" w:rsidP="00FD7AB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0"/>
                <w:lang w:eastAsia="zh-CN"/>
              </w:rPr>
              <w:t>ЧУВАШСКАЯ РЕСПУБЛИКА ШУМЕРЛИНСКИЙ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 xml:space="preserve">  РАЙОН  </w:t>
            </w:r>
          </w:p>
        </w:tc>
      </w:tr>
      <w:tr w:rsidR="00983BFE" w:rsidTr="00FD7AB7">
        <w:trPr>
          <w:cantSplit/>
          <w:trHeight w:val="2355"/>
        </w:trPr>
        <w:tc>
          <w:tcPr>
            <w:tcW w:w="4609" w:type="dxa"/>
          </w:tcPr>
          <w:p w:rsidR="00983BFE" w:rsidRDefault="00983BFE" w:rsidP="00FD7AB7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 xml:space="preserve">ВЫРĂС УЛХАШ ЯЛ ПОСЕЛЕНИЙĚН </w:t>
            </w:r>
          </w:p>
          <w:p w:rsidR="00983BFE" w:rsidRDefault="00983BFE" w:rsidP="00FD7AB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 w:cs="Courier New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 xml:space="preserve">ПУÇЛĂХĚ </w:t>
            </w:r>
          </w:p>
          <w:p w:rsidR="00983BFE" w:rsidRDefault="00983BFE" w:rsidP="00FD7AB7">
            <w:pPr>
              <w:suppressAutoHyphens/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83BFE" w:rsidRDefault="00983BFE" w:rsidP="00FD7AB7">
            <w:pPr>
              <w:suppressAutoHyphens/>
              <w:spacing w:after="0" w:line="192" w:lineRule="auto"/>
              <w:rPr>
                <w:rFonts w:ascii="Times New Roman" w:hAnsi="Times New Roman"/>
                <w:sz w:val="24"/>
                <w:lang w:eastAsia="zh-CN"/>
              </w:rPr>
            </w:pPr>
          </w:p>
          <w:p w:rsidR="00983BFE" w:rsidRDefault="00983BFE" w:rsidP="00FD7AB7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>ЙЫШĂНУ</w:t>
            </w:r>
          </w:p>
          <w:p w:rsidR="00983BFE" w:rsidRDefault="00983BFE" w:rsidP="00FD7AB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83BFE" w:rsidRDefault="00983BFE" w:rsidP="00FD7AB7">
            <w:pPr>
              <w:suppressAutoHyphens/>
              <w:autoSpaceDE w:val="0"/>
              <w:spacing w:after="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zh-CN"/>
              </w:rPr>
              <w:t>18.08.2021 №47</w:t>
            </w:r>
          </w:p>
          <w:p w:rsidR="00983BFE" w:rsidRDefault="00983BFE" w:rsidP="00FD7AB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lang w:eastAsia="zh-CN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83BFE" w:rsidRDefault="00983BFE" w:rsidP="00FD7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71" w:type="dxa"/>
          </w:tcPr>
          <w:p w:rsidR="00983BFE" w:rsidRDefault="00983BFE" w:rsidP="00FD7AB7">
            <w:pPr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 xml:space="preserve">АДМИНИСТРАЦИЯ </w:t>
            </w:r>
          </w:p>
          <w:p w:rsidR="00983BFE" w:rsidRDefault="00983BFE" w:rsidP="00FD7AB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>РУССКО-АЛГАШИНСКОГО СЕЛЬСКОГО ПОСЕЛЕНИЯ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zh-CN"/>
              </w:rPr>
              <w:t xml:space="preserve"> </w:t>
            </w:r>
          </w:p>
          <w:p w:rsidR="00983BFE" w:rsidRDefault="00983BFE" w:rsidP="00FD7AB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 w:cs="Courier New"/>
                <w:b/>
                <w:bCs/>
                <w:color w:val="000000"/>
                <w:sz w:val="24"/>
                <w:szCs w:val="20"/>
                <w:lang w:eastAsia="zh-CN"/>
              </w:rPr>
            </w:pPr>
          </w:p>
          <w:p w:rsidR="00983BFE" w:rsidRDefault="00983BFE" w:rsidP="00FD7AB7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>ПОСТАНОВЛЕНИЕ</w:t>
            </w:r>
          </w:p>
          <w:p w:rsidR="00983BFE" w:rsidRDefault="00983BFE" w:rsidP="00FD7AB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83BFE" w:rsidRDefault="00983BFE" w:rsidP="00FD7AB7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eastAsia="zh-CN"/>
              </w:rPr>
              <w:t>18.08.2021 № 47</w:t>
            </w:r>
          </w:p>
          <w:p w:rsidR="00983BFE" w:rsidRDefault="00983BFE" w:rsidP="00FD7AB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lang w:eastAsia="zh-CN"/>
              </w:rPr>
              <w:t>село Русские Алгаши</w:t>
            </w:r>
          </w:p>
        </w:tc>
      </w:tr>
    </w:tbl>
    <w:p w:rsidR="00983BFE" w:rsidRDefault="00983BFE" w:rsidP="00983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BFE" w:rsidRDefault="00983BFE" w:rsidP="00983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BFE" w:rsidRDefault="00983BFE" w:rsidP="00983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BFE" w:rsidRDefault="00983BFE" w:rsidP="00983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174.3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администрации Русско-Алгашинского сельского поселения  от 29.07. 2020  № 44«Об утверждении Порядка оценки налоговых расходов Русско-Алгашинского сельского поселения Шумерлинского района» </w:t>
      </w:r>
    </w:p>
    <w:p w:rsidR="00983BFE" w:rsidRDefault="00983BFE" w:rsidP="00983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BFE" w:rsidRDefault="00983BFE" w:rsidP="00983BF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Русско-Алгашинского сельского поселения Шумерлинского района </w:t>
      </w:r>
    </w:p>
    <w:p w:rsidR="00983BFE" w:rsidRDefault="00983BFE" w:rsidP="00983BF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983BFE" w:rsidRDefault="00983BFE" w:rsidP="0098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прилагаемую Методику оценки эффективности налоговых расходов  Русско-Алгашинского сельского поселения Шумерлинского района.</w:t>
      </w:r>
    </w:p>
    <w:p w:rsidR="00983BFE" w:rsidRDefault="00983BFE" w:rsidP="00983BF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в информационном издании «Вестник Русско-Алгашинского сельского поселения Шумерлинского района»  и подлежит размещению на официальном сайте Русско-Алгашинского сельского поселения Шумерлинского района.</w:t>
      </w:r>
    </w:p>
    <w:p w:rsidR="00983BFE" w:rsidRDefault="00983BFE" w:rsidP="00983BF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BFE" w:rsidRDefault="00983BFE" w:rsidP="00983BF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BFE" w:rsidRDefault="00983BFE" w:rsidP="00983B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 Русско-Алгашинского</w:t>
      </w:r>
    </w:p>
    <w:p w:rsidR="00983BFE" w:rsidRDefault="00983BFE" w:rsidP="00983BFE">
      <w:pPr>
        <w:spacing w:after="0" w:line="237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983BFE" w:rsidRDefault="00983BFE" w:rsidP="00983BFE">
      <w:pPr>
        <w:spacing w:after="0" w:line="237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Шумерлинского района                                                      В.Н.Спиридонов         </w:t>
      </w:r>
    </w:p>
    <w:p w:rsidR="00983BFE" w:rsidRDefault="00983BFE" w:rsidP="00983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3F9" w:rsidRDefault="00B813F9"/>
    <w:p w:rsidR="00EC5D63" w:rsidRDefault="00EC5D63"/>
    <w:p w:rsidR="00EC5D63" w:rsidRDefault="00EC5D63"/>
    <w:p w:rsidR="00EC5D63" w:rsidRDefault="00EC5D63"/>
    <w:p w:rsidR="00EC5D63" w:rsidRDefault="00EC5D63"/>
    <w:p w:rsidR="00EC5D63" w:rsidRDefault="00EC5D63"/>
    <w:p w:rsidR="00EC5D63" w:rsidRDefault="00EC5D63"/>
    <w:p w:rsidR="00EC5D63" w:rsidRDefault="00EC5D63" w:rsidP="00EC5D63">
      <w:pPr>
        <w:spacing w:after="0" w:line="240" w:lineRule="auto"/>
        <w:ind w:left="567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EC5D63" w:rsidRDefault="00EC5D63" w:rsidP="00EC5D63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color w:val="000000"/>
          <w:sz w:val="24"/>
          <w:szCs w:val="24"/>
        </w:rPr>
        <w:t>Русско-Алгашинского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Шумерлинского района</w:t>
      </w:r>
    </w:p>
    <w:p w:rsidR="00EC5D63" w:rsidRDefault="00EC5D63" w:rsidP="00EC5D63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18.08.</w:t>
      </w:r>
      <w:r>
        <w:rPr>
          <w:rFonts w:ascii="Times New Roman" w:hAnsi="Times New Roman"/>
          <w:color w:val="000000"/>
          <w:sz w:val="24"/>
          <w:szCs w:val="24"/>
        </w:rPr>
        <w:t xml:space="preserve"> 2021 №</w:t>
      </w:r>
      <w:r>
        <w:rPr>
          <w:rFonts w:ascii="Times New Roman" w:hAnsi="Times New Roman"/>
          <w:color w:val="000000"/>
          <w:sz w:val="24"/>
          <w:szCs w:val="24"/>
        </w:rPr>
        <w:t>47</w:t>
      </w:r>
    </w:p>
    <w:p w:rsidR="00EC5D63" w:rsidRDefault="00EC5D63" w:rsidP="00EC5D63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D63" w:rsidRDefault="00EC5D63" w:rsidP="00EC5D63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Методика оценки эффективности налоговых расходов </w:t>
      </w: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Русско-Алгашинского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Шумерлинского района</w:t>
      </w: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D63" w:rsidRDefault="00EC5D63" w:rsidP="00EC5D6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5D63" w:rsidRDefault="00EC5D63" w:rsidP="00EC5D63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EC5D63" w:rsidRDefault="00EC5D63" w:rsidP="00EC5D63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5D63" w:rsidRDefault="00EC5D63" w:rsidP="00EC5D63">
      <w:pPr>
        <w:pStyle w:val="Default"/>
        <w:ind w:firstLine="567"/>
        <w:jc w:val="both"/>
      </w:pPr>
      <w:r>
        <w:t xml:space="preserve">1.1. </w:t>
      </w:r>
      <w:proofErr w:type="gramStart"/>
      <w:r>
        <w:t xml:space="preserve">Настоящая Методика разработана и применяется для оценки эффективности налоговых расходов </w:t>
      </w:r>
      <w:r>
        <w:t>Русско-Алгашинского</w:t>
      </w:r>
      <w:r>
        <w:t xml:space="preserve"> сельского поселения Шумерлинского района,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в отношении которых администрация </w:t>
      </w:r>
      <w:r>
        <w:t>Русско-Алгашинского</w:t>
      </w:r>
      <w:r>
        <w:t xml:space="preserve"> сельского поселения Шумерлинского района (далее – Администрация) определена куратором налоговых расходов. </w:t>
      </w:r>
      <w:proofErr w:type="gramEnd"/>
    </w:p>
    <w:p w:rsidR="00EC5D63" w:rsidRDefault="00EC5D63" w:rsidP="00EC5D63">
      <w:pPr>
        <w:pStyle w:val="Default"/>
        <w:ind w:firstLine="567"/>
        <w:jc w:val="both"/>
      </w:pPr>
      <w:r>
        <w:t xml:space="preserve">1.2. В целях оценки эффективности налоговых расходов </w:t>
      </w:r>
      <w:r>
        <w:t>Русско-Алгашинского</w:t>
      </w:r>
      <w:r>
        <w:t xml:space="preserve"> сельского поселения Шумерлинского района (далее - налоговые расходы) Администрация: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1) формирует перечень показателей налоговых расходов, содержащий информацию о нормативных, целевых и фискальных характеристиках налоговых расходов; </w:t>
      </w:r>
    </w:p>
    <w:p w:rsidR="00EC5D63" w:rsidRDefault="00EC5D63" w:rsidP="00EC5D63">
      <w:pPr>
        <w:pStyle w:val="Default"/>
        <w:ind w:firstLine="567"/>
        <w:jc w:val="both"/>
      </w:pPr>
      <w:proofErr w:type="gramStart"/>
      <w:r>
        <w:t xml:space="preserve">2) осуществляет оценку эффективности налоговых расходов и формулирует выводы о достижении целевых характеристик налоговых расходов, вкладе налогового расхода в достижение целей муниципальных программ и (или) целей социально-экономического политики муниципального образования, не относящихся к муниципальным программам, а также о результативности налогового расхода по результатам оценки эффективности налоговых расходов; </w:t>
      </w:r>
      <w:proofErr w:type="gramEnd"/>
    </w:p>
    <w:p w:rsidR="00EC5D63" w:rsidRDefault="00EC5D63" w:rsidP="00EC5D63">
      <w:pPr>
        <w:pStyle w:val="Default"/>
        <w:ind w:firstLine="567"/>
        <w:jc w:val="both"/>
      </w:pPr>
      <w:r>
        <w:t xml:space="preserve">3) формирует отчеты по результатам проведения оценки эффективности налоговых расходов. </w:t>
      </w:r>
    </w:p>
    <w:p w:rsidR="00EC5D63" w:rsidRDefault="00EC5D63" w:rsidP="00EC5D6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.Оценка эффективности налогового расхода</w:t>
      </w:r>
    </w:p>
    <w:p w:rsidR="00EC5D63" w:rsidRDefault="00EC5D63" w:rsidP="00EC5D63">
      <w:pPr>
        <w:pStyle w:val="Default"/>
        <w:jc w:val="both"/>
      </w:pPr>
    </w:p>
    <w:p w:rsidR="00EC5D63" w:rsidRDefault="00EC5D63" w:rsidP="00EC5D63">
      <w:pPr>
        <w:pStyle w:val="Default"/>
        <w:ind w:firstLine="567"/>
        <w:jc w:val="both"/>
      </w:pPr>
      <w:r>
        <w:t xml:space="preserve">2.1. Оценка эффективности налоговых расходов включает: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1) оценку целесообразности налоговых расходов;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2) оценку результативности налоговых расходов.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2.2. Критериями целесообразности налоговых расходов являются: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1) соответствие налоговых расходов целям муниципальных программ и (или) социально-экономической политики муниципального образования, не относящимися к муниципальным программам; </w:t>
      </w:r>
    </w:p>
    <w:p w:rsidR="00EC5D63" w:rsidRDefault="00EC5D63" w:rsidP="00EC5D63">
      <w:pPr>
        <w:pStyle w:val="Default"/>
        <w:ind w:left="567"/>
        <w:jc w:val="both"/>
      </w:pPr>
      <w:r>
        <w:t xml:space="preserve">2) востребованность налогоплательщиками налоговых расходов.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Оценка целесообразности налоговых расходов характеризуется показателями, подтверждающими создание благоприятных условий развития социальной инфраструктуры, повышение социальной защищенности населения.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Оценка соответствия налоговых расходов целям муниципальных программ и (или) социально-экономической политики муниципального образования, не относящимся к муниципальным программам, заключается в определении прямой или косвенной взаимосвязи между налоговыми расходами и целям муниципальных программ и (или) </w:t>
      </w:r>
      <w:r>
        <w:lastRenderedPageBreak/>
        <w:t xml:space="preserve">целями социально-экономической политики муниципального образования, не относящимся к муниципальным программам.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Под прямой взаимосвязью между налоговыми расходами и целям муниципальных программ и (или) целями социально-экономической политики муниципального образования, не относящимся к муниципальным программам в целях настоящей Методики понимается, что налоговые расходы оказывают непосредственное влияние на достижение целей социально-экономической политики. </w:t>
      </w:r>
    </w:p>
    <w:p w:rsidR="00EC5D63" w:rsidRDefault="00EC5D63" w:rsidP="00EC5D63">
      <w:pPr>
        <w:pStyle w:val="Default"/>
        <w:ind w:firstLine="567"/>
        <w:jc w:val="both"/>
      </w:pPr>
      <w:proofErr w:type="gramStart"/>
      <w:r>
        <w:t xml:space="preserve">Под косвенной взаимосвязью между налоговыми расходами и целями муниципальных программ и (или) социально-экономической политики муниципального образования, не относящимся к муниципальным программам, в целях настоящей Методики понимается, что налоговые расходы обусловливают или способствуют возникновению обстоятельств, оказывающих влияние на достижение целей социально-экономической политики. </w:t>
      </w:r>
      <w:proofErr w:type="gramEnd"/>
    </w:p>
    <w:p w:rsidR="00EC5D63" w:rsidRDefault="00EC5D63" w:rsidP="00EC5D63">
      <w:pPr>
        <w:pStyle w:val="Default"/>
        <w:ind w:firstLine="567"/>
        <w:jc w:val="both"/>
      </w:pPr>
      <w:r>
        <w:t xml:space="preserve">Оценка косвенного влияния должна сопровождаться описанием обоснования взаимосвязи между налоговыми расходами целями муниципальных программ и (или) социально-экономической политики муниципального образования.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 </w:t>
      </w: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center"/>
      </w:pPr>
      <m:oMath>
        <m:r>
          <w:rPr>
            <w:rFonts w:ascii="Cambria Math" w:hAnsi="Cambria Math"/>
          </w:rPr>
          <m:t>D=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5</m:t>
            </m:r>
          </m:sup>
          <m:e>
            <m:r>
              <w:rPr>
                <w:rFonts w:ascii="Cambria Math" w:hAnsi="Cambria Math"/>
              </w:rPr>
              <m:t>mi/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  <m:e>
                <m:r>
                  <w:rPr>
                    <w:rFonts w:ascii="Cambria Math" w:hAnsi="Cambria Math"/>
                  </w:rPr>
                  <m:t>ni×100%</m:t>
                </m:r>
              </m:e>
            </m:nary>
          </m:e>
        </m:nary>
      </m:oMath>
      <w:r>
        <w:t>,</w:t>
      </w:r>
    </w:p>
    <w:p w:rsidR="00EC5D63" w:rsidRDefault="00EC5D63" w:rsidP="00EC5D63">
      <w:pPr>
        <w:pStyle w:val="Default"/>
        <w:ind w:firstLine="567"/>
        <w:rPr>
          <w:rFonts w:ascii="Cambria Math" w:hAnsi="Cambria Math"/>
          <w:oMath/>
        </w:rPr>
      </w:pPr>
      <w:r>
        <w:t xml:space="preserve"> где</w:t>
      </w:r>
    </w:p>
    <w:p w:rsidR="00EC5D63" w:rsidRDefault="00EC5D63" w:rsidP="00EC5D63">
      <w:pPr>
        <w:pStyle w:val="Default"/>
        <w:ind w:firstLine="567"/>
      </w:pPr>
    </w:p>
    <w:p w:rsidR="00EC5D63" w:rsidRDefault="00EC5D63" w:rsidP="00EC5D63">
      <w:pPr>
        <w:pStyle w:val="Default"/>
        <w:ind w:firstLine="567"/>
        <w:jc w:val="both"/>
      </w:pPr>
      <w:r>
        <w:rPr>
          <w:i/>
          <w:iCs/>
        </w:rPr>
        <w:t xml:space="preserve">D </w:t>
      </w:r>
      <w:r>
        <w:t xml:space="preserve">- показатель востребованности налогоплательщиками налоговых расходов (далее - показатель востребованности);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i - порядковый номер года, имеющий значение от 1 до 5; </w:t>
      </w:r>
    </w:p>
    <w:p w:rsidR="00EC5D63" w:rsidRDefault="00EC5D63" w:rsidP="00EC5D63">
      <w:pPr>
        <w:pStyle w:val="Default"/>
        <w:ind w:firstLine="567"/>
        <w:jc w:val="both"/>
      </w:pPr>
      <w:proofErr w:type="spellStart"/>
      <w:r>
        <w:rPr>
          <w:i/>
          <w:iCs/>
        </w:rPr>
        <w:t>mi</w:t>
      </w:r>
      <w:proofErr w:type="spellEnd"/>
      <w:r>
        <w:rPr>
          <w:i/>
          <w:iCs/>
        </w:rPr>
        <w:t xml:space="preserve"> </w:t>
      </w:r>
      <w:r>
        <w:t xml:space="preserve">- численность плательщиков налогов, воспользовавшихся правом на получение льгот в i-м году; </w:t>
      </w:r>
    </w:p>
    <w:p w:rsidR="00EC5D63" w:rsidRDefault="00EC5D63" w:rsidP="00EC5D63">
      <w:pPr>
        <w:pStyle w:val="Default"/>
        <w:ind w:firstLine="567"/>
        <w:jc w:val="both"/>
      </w:pPr>
      <w:proofErr w:type="spellStart"/>
      <w:r>
        <w:rPr>
          <w:i/>
          <w:iCs/>
        </w:rPr>
        <w:t>ni</w:t>
      </w:r>
      <w:proofErr w:type="spellEnd"/>
      <w:r>
        <w:rPr>
          <w:i/>
          <w:iCs/>
        </w:rPr>
        <w:t xml:space="preserve"> </w:t>
      </w:r>
      <w:r>
        <w:t xml:space="preserve">- общее количество плательщиков налогов в i-м году.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Численность плательщиков налогов, воспользовавшихся правом на получение льгот, определяется на основании информации о значениях фискальных характеристик налоговых расходов, предоставленной Межрайонной ИФНС России № 8 по Чувашской Республике.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 </w:t>
      </w:r>
    </w:p>
    <w:p w:rsidR="00EC5D63" w:rsidRDefault="00EC5D63" w:rsidP="00EC5D63">
      <w:pPr>
        <w:pStyle w:val="Default"/>
        <w:ind w:firstLine="567"/>
        <w:jc w:val="both"/>
      </w:pPr>
      <w:r>
        <w:t>Единицей изменения значения показателя востребованности является процент</w:t>
      </w:r>
      <w:proofErr w:type="gramStart"/>
      <w:r>
        <w:t xml:space="preserve"> (%). </w:t>
      </w:r>
      <w:proofErr w:type="gramEnd"/>
    </w:p>
    <w:p w:rsidR="00EC5D63" w:rsidRDefault="00EC5D63" w:rsidP="00EC5D63">
      <w:pPr>
        <w:pStyle w:val="Default"/>
        <w:ind w:firstLine="567"/>
        <w:jc w:val="both"/>
      </w:pPr>
      <w:r>
        <w:t>Пороговое значение показателя востребованности, при котором льгота, обусловливающая налоговые расходы, считается востребованной, составляет больше либо равно 35% (</w:t>
      </w:r>
      <w:r>
        <w:rPr>
          <w:i/>
          <w:iCs/>
        </w:rPr>
        <w:t xml:space="preserve">D </w:t>
      </w:r>
      <w:r>
        <w:t xml:space="preserve">≥ 35%).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2.3. Результативность налоговых расходов характеризуется объемом налоговых расходов.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Критерием результативности </w:t>
      </w:r>
      <w:r>
        <w:rPr>
          <w:i/>
          <w:iCs/>
        </w:rPr>
        <w:t xml:space="preserve">технических </w:t>
      </w:r>
      <w:r>
        <w:t xml:space="preserve">налоговых расходов является достижение цели по устранению встречных финансовых потоков средств муниципального образования. Критерием результативности </w:t>
      </w:r>
      <w:r>
        <w:rPr>
          <w:i/>
          <w:iCs/>
        </w:rPr>
        <w:t xml:space="preserve">социальных </w:t>
      </w:r>
      <w:r>
        <w:t xml:space="preserve">налоговых расходов является соответствие целям и задачам муниципальных программ и (или) социально-экономической политики муниципального образования, предоставление налоговой льготы (налогового расхода) гражданам, оказавшимся в трудной жизненной ситуации, достижение цели по снижению налогового бремени для незащищенных слоев населения. </w:t>
      </w:r>
    </w:p>
    <w:p w:rsidR="00EC5D63" w:rsidRDefault="00EC5D63" w:rsidP="00EC5D63">
      <w:pPr>
        <w:pStyle w:val="Default"/>
        <w:ind w:firstLine="567"/>
        <w:jc w:val="both"/>
      </w:pPr>
      <w:r>
        <w:lastRenderedPageBreak/>
        <w:t xml:space="preserve">Значение показателя (индикатора) результативности </w:t>
      </w:r>
      <w:r>
        <w:rPr>
          <w:i/>
          <w:iCs/>
        </w:rPr>
        <w:t xml:space="preserve">технических </w:t>
      </w:r>
      <w:r>
        <w:t xml:space="preserve">налоговых расходов, устанавливается «Да», в случае, если значение </w:t>
      </w:r>
      <w:proofErr w:type="gramStart"/>
      <w:r>
        <w:t>объема снижения расходов бюджета муниципального образования</w:t>
      </w:r>
      <w:proofErr w:type="gramEnd"/>
      <w:r>
        <w:t xml:space="preserve"> на финансовое обеспечение плательщиков налогов, воспользовавшихся льготами, равно значению объема выпадающих доходов муниципального образования в результате предоставления налоговых льгот, в обратном случае в значение показателя устанавливается «Нет». </w:t>
      </w:r>
      <w:proofErr w:type="gramStart"/>
      <w:r>
        <w:t xml:space="preserve">Значение показателя (индикатора) результативности </w:t>
      </w:r>
      <w:r>
        <w:rPr>
          <w:i/>
          <w:iCs/>
        </w:rPr>
        <w:t xml:space="preserve">социальных </w:t>
      </w:r>
      <w:r>
        <w:t xml:space="preserve">расходов, устанавливается «Да», в случае увеличения количества плательщиков, воспользовавшихся льготами, в обратном случае, в значение показателя устанавливается «Нет». </w:t>
      </w:r>
      <w:proofErr w:type="gramEnd"/>
    </w:p>
    <w:p w:rsidR="00EC5D63" w:rsidRDefault="00EC5D63" w:rsidP="00EC5D63">
      <w:pPr>
        <w:pStyle w:val="Default"/>
        <w:ind w:firstLine="567"/>
        <w:jc w:val="both"/>
      </w:pPr>
      <w:proofErr w:type="gramStart"/>
      <w:r>
        <w:t>Оценка вклада налоговой льготы (</w:t>
      </w:r>
      <w:proofErr w:type="spellStart"/>
      <w:r>
        <w:t>Овклад</w:t>
      </w:r>
      <w:proofErr w:type="spellEnd"/>
      <w:r>
        <w:t xml:space="preserve">), обуславливающей налоговый расход, в изменение значения показателя (индикатора) достижения целей муниципальной программы и (или) целей социально-экономического развития муниципального образования, не относящихся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 по следующей формуле: </w:t>
      </w:r>
      <w:proofErr w:type="gramEnd"/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/л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Пбез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/л,</w:t>
      </w: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/л - значение показателя (индикатора) достижения целей с учетом льгот,</w:t>
      </w: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Пбез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/л - значение показателя (индикатора) достижения целей без учета льгот.</w:t>
      </w: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&gt; 0, то льгота считается эффективной, при значении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&lt; 0 или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0, то льгота считается неэффективной.</w:t>
      </w: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качестве альтернативного механизма достижения целей и (или) решения задач муниципальной программы в настоящей Методике учитываются целевые субсидии из бюджета </w:t>
      </w:r>
      <w:r>
        <w:rPr>
          <w:rFonts w:ascii="Times New Roman" w:hAnsi="Times New Roman"/>
          <w:sz w:val="24"/>
          <w:szCs w:val="24"/>
          <w:lang w:eastAsia="ru-RU"/>
        </w:rPr>
        <w:t>Русско-Алгашинского</w:t>
      </w:r>
      <w:r w:rsidR="00C41B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Чувашской Республики плательщикам, имеющим право на льготы, на укрепление материально-технической базы.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2.4. </w:t>
      </w:r>
      <w:proofErr w:type="gramStart"/>
      <w:r>
        <w:t xml:space="preserve">В целях оценки эффективности налоговых расходов Администрацией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целям социально-экономической политики муниципального образования, не относящимися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 </w:t>
      </w:r>
      <w:proofErr w:type="gramEnd"/>
    </w:p>
    <w:p w:rsidR="00EC5D63" w:rsidRDefault="00EC5D63" w:rsidP="00EC5D63">
      <w:pPr>
        <w:pStyle w:val="Default"/>
        <w:ind w:firstLine="567"/>
        <w:jc w:val="both"/>
      </w:pPr>
      <w:r>
        <w:t xml:space="preserve">2.5. При проведении оценки соответствия налоговых расходов целям муниципальных программ и (или) целям социально-экономической политики муниципального образования, необходимо учитывать, что проведение оценки обязательно даже в случае отсутствия в таких документах сведений о налоговых льготах, обуславливающих налоговые расходы.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2.6. По итогам </w:t>
      </w:r>
      <w:proofErr w:type="gramStart"/>
      <w:r>
        <w:t>обобщения результатов оценки эффективности налоговых расходов</w:t>
      </w:r>
      <w:proofErr w:type="gramEnd"/>
      <w:r>
        <w:t xml:space="preserve"> Администрация формирует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jc w:val="center"/>
        <w:rPr>
          <w:b/>
        </w:rPr>
      </w:pPr>
      <w:r>
        <w:rPr>
          <w:b/>
        </w:rPr>
        <w:t>III. Формирование отчетов по результатам проведения</w:t>
      </w:r>
    </w:p>
    <w:p w:rsidR="00EC5D63" w:rsidRDefault="00EC5D63" w:rsidP="00EC5D63">
      <w:pPr>
        <w:pStyle w:val="Default"/>
        <w:jc w:val="center"/>
        <w:rPr>
          <w:b/>
        </w:rPr>
      </w:pPr>
      <w:r>
        <w:rPr>
          <w:b/>
        </w:rPr>
        <w:t>оценки эффективности налоговых расходов</w:t>
      </w: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  <w:r>
        <w:t xml:space="preserve">3.1. По результатам оценки налоговых расходов Администрацией формирует отчет об оценке эффективности налоговых расходов </w:t>
      </w:r>
      <w:r>
        <w:t>Русско-Алгашинского</w:t>
      </w:r>
      <w:r>
        <w:t xml:space="preserve"> сельского поселения Шумерлинского района по форме </w:t>
      </w:r>
      <w:proofErr w:type="gramStart"/>
      <w:r>
        <w:t>согласно приложения</w:t>
      </w:r>
      <w:proofErr w:type="gramEnd"/>
      <w:r>
        <w:t xml:space="preserve"> к настоящей Методике. </w:t>
      </w:r>
    </w:p>
    <w:p w:rsidR="00EC5D63" w:rsidRDefault="00EC5D63" w:rsidP="00EC5D63">
      <w:pPr>
        <w:pStyle w:val="Default"/>
        <w:ind w:firstLine="567"/>
        <w:jc w:val="both"/>
      </w:pPr>
      <w:r>
        <w:t xml:space="preserve">3.2. </w:t>
      </w:r>
      <w:proofErr w:type="gramStart"/>
      <w:r>
        <w:t xml:space="preserve">Отчет об оценке эффективности налоговых расходов </w:t>
      </w:r>
      <w:r>
        <w:t>Русско-Алгашинского</w:t>
      </w:r>
      <w:r>
        <w:t xml:space="preserve"> сельского поселения Шумерлинского района должен отражать результаты оценки </w:t>
      </w:r>
      <w:r>
        <w:lastRenderedPageBreak/>
        <w:t xml:space="preserve">эффективности налоговых расходов и выводы о достижении целевых характеристик налоговых расходов, о вкладе налоговых расходов в достижение целей муниципальных программ и (или) социально-экономической политики муниципального образования, не относящихся к муниципальным программам, а также о результативности налоговых расходов, сформированные по результатам оценки эффективности налоговых расходов. </w:t>
      </w:r>
      <w:proofErr w:type="gramEnd"/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Методике оценки эффективности налоговых расходов  </w:t>
      </w:r>
      <w:r>
        <w:rPr>
          <w:rFonts w:ascii="Times New Roman" w:hAnsi="Times New Roman"/>
          <w:sz w:val="24"/>
          <w:szCs w:val="24"/>
        </w:rPr>
        <w:t>Русско-Алгашинского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Шумерлинского района.</w:t>
      </w: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оценке эффективности налоговых расходов </w:t>
      </w: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Русско-Алгашинского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Шумерлинского района.</w:t>
      </w:r>
    </w:p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pStyle w:val="Default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95"/>
        <w:gridCol w:w="4305"/>
      </w:tblGrid>
      <w:tr w:rsidR="00113FFC" w:rsidTr="00EC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EC5D63" w:rsidRDefault="00EC5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63" w:rsidRDefault="00EC5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63" w:rsidRDefault="00EC5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показателя </w:t>
            </w:r>
          </w:p>
        </w:tc>
      </w:tr>
      <w:tr w:rsidR="00113FFC" w:rsidTr="00EC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63" w:rsidRDefault="00EC5D6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63" w:rsidTr="00EC5D6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63" w:rsidRDefault="00EC5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целесообразности</w:t>
            </w:r>
          </w:p>
        </w:tc>
      </w:tr>
      <w:tr w:rsidR="00113FFC" w:rsidTr="00C41BB6">
        <w:trPr>
          <w:trHeight w:val="2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 w:rsidP="00C41BB6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Шумерлинского района и (или) цели социально-экономического развития сельского поселения Шумерлинского района, не относящейся к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FC" w:rsidTr="00EC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Шумерлинского района и (или) цели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Шумерлинского района, не относящейся к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  <w:p w:rsidR="00EC5D63" w:rsidRDefault="00EC5D63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FC" w:rsidTr="00EC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и (или) целям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не относящимся к муниципальным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  <w:p w:rsidR="00EC5D63" w:rsidRDefault="00EC5D63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FC" w:rsidTr="00EC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63" w:rsidRDefault="00EC5D63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63" w:rsidTr="00EC5D6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63" w:rsidRDefault="00EC5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результативности</w:t>
            </w:r>
          </w:p>
        </w:tc>
      </w:tr>
      <w:tr w:rsidR="00113FFC" w:rsidTr="00EC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63" w:rsidRDefault="00EC5D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достижения целей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и (или) цели социально-экономического развития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Шумерлинского района, не относящейся к муниципальной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Шумерлинского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FC" w:rsidTr="00EC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63" w:rsidRDefault="00EC5D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достижения целей муниципальной программы</w:t>
            </w:r>
            <w:r w:rsidR="00C5198E"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и (или) цели социально-экономического развития</w:t>
            </w:r>
            <w:r w:rsidR="00C5198E"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не относящейся к муниципальной программе</w:t>
            </w:r>
            <w:r w:rsidR="00C5198E"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FC" w:rsidTr="00EC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налогового расхода в изменение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достижения целей муниципальной программы</w:t>
            </w:r>
            <w:proofErr w:type="gramEnd"/>
            <w:r w:rsidR="00C5198E"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и (или) цели социально-экономического развития сельского поселения Шумерлинского района, не относящейся к муниципальной программе </w:t>
            </w:r>
            <w:r w:rsidR="00113FFC">
              <w:rPr>
                <w:rFonts w:ascii="Times New Roman" w:hAnsi="Times New Roman" w:cs="Times New Roman"/>
                <w:sz w:val="24"/>
                <w:szCs w:val="24"/>
              </w:rPr>
              <w:t xml:space="preserve">Русско-Алгашинского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Шумерлинского района</w:t>
            </w:r>
          </w:p>
          <w:p w:rsidR="00EC5D63" w:rsidRDefault="00EC5D6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FC" w:rsidTr="00EC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63" w:rsidRDefault="00EC5D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муниципальных программ и </w:t>
            </w:r>
            <w:r w:rsidR="00113FFC">
              <w:rPr>
                <w:rFonts w:ascii="Times New Roman" w:hAnsi="Times New Roman" w:cs="Times New Roman"/>
                <w:sz w:val="24"/>
                <w:szCs w:val="24"/>
              </w:rPr>
              <w:t xml:space="preserve">Русско-Алгашинского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Шумерлинского района и (или) цели социально-экономического развития </w:t>
            </w:r>
            <w:r w:rsidR="00C41BB6">
              <w:rPr>
                <w:rFonts w:ascii="Times New Roman" w:hAnsi="Times New Roman" w:cs="Times New Roman"/>
                <w:sz w:val="24"/>
                <w:szCs w:val="24"/>
              </w:rPr>
              <w:t xml:space="preserve"> Русско-Алгашинского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Шумерлинского района, не относящейся к муниципальной программе сельского поселения Шумерлинского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63" w:rsidTr="00EC5D6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оценки эффективности налоговых расходов</w:t>
            </w:r>
          </w:p>
        </w:tc>
      </w:tr>
      <w:tr w:rsidR="00113FFC" w:rsidTr="00EC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63" w:rsidRDefault="00EC5D6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3" w:rsidRDefault="00EC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D63" w:rsidRDefault="00EC5D63" w:rsidP="00EC5D63">
      <w:pPr>
        <w:pStyle w:val="Default"/>
        <w:ind w:firstLine="567"/>
        <w:jc w:val="both"/>
      </w:pPr>
    </w:p>
    <w:p w:rsidR="00EC5D63" w:rsidRDefault="00EC5D63" w:rsidP="00EC5D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5D63" w:rsidRDefault="00EC5D63"/>
    <w:sectPr w:rsidR="00EC5D63" w:rsidSect="00EC5D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A7"/>
    <w:rsid w:val="00113FFC"/>
    <w:rsid w:val="00117B4C"/>
    <w:rsid w:val="00983BFE"/>
    <w:rsid w:val="00B813F9"/>
    <w:rsid w:val="00C41BB6"/>
    <w:rsid w:val="00C5198E"/>
    <w:rsid w:val="00CC1FEC"/>
    <w:rsid w:val="00EC5D63"/>
    <w:rsid w:val="00F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BFE"/>
    <w:rPr>
      <w:color w:val="0000FF" w:themeColor="hyperlink"/>
      <w:u w:val="single"/>
    </w:rPr>
  </w:style>
  <w:style w:type="paragraph" w:customStyle="1" w:styleId="ConsPlusNormal">
    <w:name w:val="ConsPlusNormal"/>
    <w:rsid w:val="00983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EC5D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D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BFE"/>
    <w:rPr>
      <w:color w:val="0000FF" w:themeColor="hyperlink"/>
      <w:u w:val="single"/>
    </w:rPr>
  </w:style>
  <w:style w:type="paragraph" w:customStyle="1" w:styleId="ConsPlusNormal">
    <w:name w:val="ConsPlusNormal"/>
    <w:rsid w:val="00983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EC5D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D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CA6469931794121C7B993BE9C958C66EF277D781AD2C34EAFCD7CC045BD16E757BBC9F6323513FFE319E6E97743BF7780CFE262CjFA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cp:lastPrinted>2021-08-31T06:10:00Z</cp:lastPrinted>
  <dcterms:created xsi:type="dcterms:W3CDTF">2021-08-31T05:35:00Z</dcterms:created>
  <dcterms:modified xsi:type="dcterms:W3CDTF">2021-08-31T06:11:00Z</dcterms:modified>
</cp:coreProperties>
</file>