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377450" w:rsidP="00154622">
            <w:pPr>
              <w:jc w:val="center"/>
              <w:rPr>
                <w:rFonts w:ascii="Times New Roman" w:hAnsi="Times New Roman" w:cs="Times New Roman"/>
                <w:b/>
                <w:sz w:val="24"/>
                <w:szCs w:val="24"/>
              </w:rPr>
            </w:pPr>
            <w:r>
              <w:rPr>
                <w:rFonts w:ascii="Times New Roman" w:hAnsi="Times New Roman" w:cs="Times New Roman"/>
                <w:b/>
                <w:sz w:val="24"/>
                <w:szCs w:val="24"/>
              </w:rPr>
              <w:t>2020</w:t>
            </w:r>
          </w:p>
          <w:p w:rsidR="004F2743" w:rsidRPr="00D055E3" w:rsidRDefault="00835C34" w:rsidP="00154622">
            <w:pPr>
              <w:jc w:val="center"/>
              <w:rPr>
                <w:rFonts w:ascii="Times New Roman" w:hAnsi="Times New Roman" w:cs="Times New Roman"/>
                <w:b/>
                <w:sz w:val="24"/>
                <w:szCs w:val="24"/>
                <w:lang w:val="en-US"/>
              </w:rPr>
            </w:pPr>
            <w:r>
              <w:rPr>
                <w:rFonts w:ascii="Times New Roman" w:hAnsi="Times New Roman" w:cs="Times New Roman"/>
                <w:b/>
                <w:sz w:val="24"/>
                <w:szCs w:val="24"/>
              </w:rPr>
              <w:t>июл</w:t>
            </w:r>
            <w:r w:rsidR="006B7B66">
              <w:rPr>
                <w:rFonts w:ascii="Times New Roman" w:hAnsi="Times New Roman" w:cs="Times New Roman"/>
                <w:b/>
                <w:sz w:val="24"/>
                <w:szCs w:val="24"/>
              </w:rPr>
              <w:t>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413048">
              <w:rPr>
                <w:rFonts w:ascii="Times New Roman" w:hAnsi="Times New Roman" w:cs="Times New Roman"/>
                <w:b/>
                <w:sz w:val="24"/>
                <w:szCs w:val="24"/>
              </w:rPr>
              <w:t>30</w:t>
            </w:r>
          </w:p>
          <w:p w:rsidR="004C032F" w:rsidRPr="00A51F48" w:rsidRDefault="00413048" w:rsidP="00154622">
            <w:pPr>
              <w:jc w:val="center"/>
              <w:rPr>
                <w:rFonts w:ascii="Times New Roman" w:hAnsi="Times New Roman" w:cs="Times New Roman"/>
                <w:b/>
                <w:sz w:val="24"/>
                <w:szCs w:val="24"/>
              </w:rPr>
            </w:pPr>
            <w:r>
              <w:rPr>
                <w:rFonts w:ascii="Times New Roman" w:hAnsi="Times New Roman" w:cs="Times New Roman"/>
                <w:b/>
                <w:sz w:val="24"/>
                <w:szCs w:val="24"/>
              </w:rPr>
              <w:t>четверг</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BA7865" w:rsidP="00413048">
            <w:pPr>
              <w:rPr>
                <w:rFonts w:ascii="Times New Roman" w:hAnsi="Times New Roman" w:cs="Times New Roman"/>
                <w:b/>
                <w:sz w:val="24"/>
                <w:szCs w:val="24"/>
              </w:rPr>
            </w:pPr>
            <w:r>
              <w:rPr>
                <w:rFonts w:ascii="Times New Roman" w:hAnsi="Times New Roman" w:cs="Times New Roman"/>
                <w:b/>
                <w:sz w:val="24"/>
                <w:szCs w:val="24"/>
              </w:rPr>
              <w:t xml:space="preserve">            </w:t>
            </w:r>
            <w:r w:rsidR="004A1662">
              <w:rPr>
                <w:rFonts w:ascii="Times New Roman" w:hAnsi="Times New Roman" w:cs="Times New Roman"/>
                <w:b/>
                <w:sz w:val="24"/>
                <w:szCs w:val="24"/>
              </w:rPr>
              <w:t>№</w:t>
            </w:r>
            <w:r w:rsidR="00944F72">
              <w:rPr>
                <w:rFonts w:ascii="Times New Roman" w:hAnsi="Times New Roman" w:cs="Times New Roman"/>
                <w:b/>
                <w:sz w:val="24"/>
                <w:szCs w:val="24"/>
              </w:rPr>
              <w:t>2</w:t>
            </w:r>
            <w:r w:rsidR="00413048">
              <w:rPr>
                <w:rFonts w:ascii="Times New Roman" w:hAnsi="Times New Roman" w:cs="Times New Roman"/>
                <w:b/>
                <w:sz w:val="24"/>
                <w:szCs w:val="24"/>
              </w:rPr>
              <w:t>6</w:t>
            </w:r>
            <w:r w:rsidR="00522596" w:rsidRPr="004C032F">
              <w:rPr>
                <w:rFonts w:ascii="Times New Roman" w:hAnsi="Times New Roman" w:cs="Times New Roman"/>
                <w:b/>
                <w:sz w:val="24"/>
                <w:szCs w:val="24"/>
              </w:rPr>
              <w:t>(</w:t>
            </w:r>
            <w:r w:rsidR="004A1662">
              <w:rPr>
                <w:rFonts w:ascii="Times New Roman" w:hAnsi="Times New Roman" w:cs="Times New Roman"/>
                <w:b/>
                <w:sz w:val="24"/>
                <w:szCs w:val="24"/>
              </w:rPr>
              <w:t>2</w:t>
            </w:r>
            <w:r w:rsidR="00835C34">
              <w:rPr>
                <w:rFonts w:ascii="Times New Roman" w:hAnsi="Times New Roman" w:cs="Times New Roman"/>
                <w:b/>
                <w:sz w:val="24"/>
                <w:szCs w:val="24"/>
              </w:rPr>
              <w:t>8</w:t>
            </w:r>
            <w:r w:rsidR="00413048">
              <w:rPr>
                <w:rFonts w:ascii="Times New Roman" w:hAnsi="Times New Roman" w:cs="Times New Roman"/>
                <w:b/>
                <w:sz w:val="24"/>
                <w:szCs w:val="24"/>
              </w:rPr>
              <w:t>1</w:t>
            </w:r>
            <w:r w:rsidR="00625D71">
              <w:rPr>
                <w:rFonts w:ascii="Times New Roman" w:hAnsi="Times New Roman" w:cs="Times New Roman"/>
                <w:b/>
                <w:sz w:val="24"/>
                <w:szCs w:val="24"/>
              </w:rPr>
              <w:t>)</w:t>
            </w:r>
          </w:p>
        </w:tc>
      </w:tr>
    </w:tbl>
    <w:p w:rsidR="0095575D" w:rsidRDefault="0095575D" w:rsidP="00C51259">
      <w:pPr>
        <w:rPr>
          <w:rFonts w:ascii="Times New Roman" w:hAnsi="Times New Roman" w:cs="Times New Roman"/>
          <w:b/>
          <w:sz w:val="24"/>
          <w:szCs w:val="24"/>
        </w:rPr>
      </w:pPr>
    </w:p>
    <w:p w:rsidR="00944F72" w:rsidRDefault="00E1255F" w:rsidP="00944F72">
      <w:pPr>
        <w:pStyle w:val="1"/>
        <w:rPr>
          <w:rFonts w:ascii="Times New Roman" w:hAnsi="Times New Roman"/>
          <w:sz w:val="24"/>
          <w:szCs w:val="24"/>
        </w:rPr>
      </w:pPr>
      <w:r w:rsidRPr="00F705B5">
        <w:rPr>
          <w:rFonts w:ascii="Times New Roman" w:hAnsi="Times New Roman"/>
          <w:sz w:val="24"/>
          <w:szCs w:val="24"/>
        </w:rPr>
        <w:t>Сегодня в номере:</w:t>
      </w:r>
    </w:p>
    <w:p w:rsidR="00413048" w:rsidRPr="00413048" w:rsidRDefault="00413048" w:rsidP="00413048"/>
    <w:p w:rsidR="00413048" w:rsidRPr="00413048" w:rsidRDefault="00413048" w:rsidP="00413048">
      <w:pPr>
        <w:rPr>
          <w:rFonts w:ascii="Times New Roman" w:hAnsi="Times New Roman" w:cs="Times New Roman"/>
          <w:b/>
          <w:kern w:val="36"/>
          <w:sz w:val="24"/>
          <w:szCs w:val="24"/>
        </w:rPr>
      </w:pPr>
      <w:r w:rsidRPr="00413048">
        <w:rPr>
          <w:rFonts w:ascii="Times New Roman" w:hAnsi="Times New Roman" w:cs="Times New Roman"/>
          <w:b/>
          <w:kern w:val="36"/>
          <w:sz w:val="24"/>
          <w:szCs w:val="24"/>
        </w:rPr>
        <w:t>Сведения о численности муниципальных служащих Медикасинского  сельского поселения, и фактических затрат на их содержание за 2 квартал 2020 года</w:t>
      </w:r>
    </w:p>
    <w:p w:rsidR="00413048" w:rsidRPr="00413048" w:rsidRDefault="00413048" w:rsidP="00413048">
      <w:pPr>
        <w:spacing w:before="100" w:beforeAutospacing="1" w:after="100" w:afterAutospacing="1"/>
        <w:ind w:firstLine="300"/>
        <w:jc w:val="both"/>
        <w:rPr>
          <w:rFonts w:ascii="Times New Roman" w:hAnsi="Times New Roman" w:cs="Times New Roman"/>
          <w:color w:val="000000"/>
          <w:sz w:val="24"/>
          <w:szCs w:val="24"/>
        </w:rPr>
      </w:pPr>
      <w:proofErr w:type="gramStart"/>
      <w:r w:rsidRPr="00413048">
        <w:rPr>
          <w:rFonts w:ascii="Times New Roman" w:hAnsi="Times New Roman" w:cs="Times New Roman"/>
          <w:color w:val="000000"/>
          <w:sz w:val="24"/>
          <w:szCs w:val="24"/>
        </w:rPr>
        <w:t>В соответствии с п.п.1 и 6 ст. 52 Федерального закона от 06.10.2003 г. № 131 – ФЗ «Об общих принципах организации местного самоуправления в Российской Федерации», с п.5 ст.5 Федерального закона от 02.03.2007 г. № 25 – ФЗ «О муниципальной службе в Российской Федерации»,   администрация Медикасинского  сельского поселения Цивильского района Чувашской Республики публикует сведения о численности муниципальных служащих Медикасинского  сельского</w:t>
      </w:r>
      <w:proofErr w:type="gramEnd"/>
      <w:r w:rsidRPr="00413048">
        <w:rPr>
          <w:rFonts w:ascii="Times New Roman" w:hAnsi="Times New Roman" w:cs="Times New Roman"/>
          <w:color w:val="000000"/>
          <w:sz w:val="24"/>
          <w:szCs w:val="24"/>
        </w:rPr>
        <w:t xml:space="preserve"> поселения и фактических затрат на их содержание за 2 квартал 2020г: </w:t>
      </w:r>
    </w:p>
    <w:tbl>
      <w:tblPr>
        <w:tblW w:w="9485" w:type="dxa"/>
        <w:tblLayout w:type="fixed"/>
        <w:tblCellMar>
          <w:top w:w="15" w:type="dxa"/>
          <w:left w:w="15" w:type="dxa"/>
          <w:bottom w:w="15" w:type="dxa"/>
          <w:right w:w="15" w:type="dxa"/>
        </w:tblCellMar>
        <w:tblLook w:val="04A0"/>
      </w:tblPr>
      <w:tblGrid>
        <w:gridCol w:w="5872"/>
        <w:gridCol w:w="1276"/>
        <w:gridCol w:w="2337"/>
      </w:tblGrid>
      <w:tr w:rsidR="00413048" w:rsidRPr="00413048" w:rsidTr="00C95CD9">
        <w:tc>
          <w:tcPr>
            <w:tcW w:w="5872" w:type="dxa"/>
            <w:vMerge w:val="restart"/>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 </w:t>
            </w:r>
          </w:p>
        </w:tc>
        <w:tc>
          <w:tcPr>
            <w:tcW w:w="3613" w:type="dxa"/>
            <w:gridSpan w:val="2"/>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 </w:t>
            </w:r>
          </w:p>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2 квартал 2020г</w:t>
            </w:r>
          </w:p>
        </w:tc>
      </w:tr>
      <w:tr w:rsidR="00413048" w:rsidRPr="00413048" w:rsidTr="00C95CD9">
        <w:tc>
          <w:tcPr>
            <w:tcW w:w="5872" w:type="dxa"/>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b/>
                <w:bCs/>
                <w:sz w:val="24"/>
                <w:szCs w:val="24"/>
              </w:rPr>
            </w:pPr>
            <w:r w:rsidRPr="00413048">
              <w:rPr>
                <w:rFonts w:ascii="Times New Roman" w:hAnsi="Times New Roman" w:cs="Times New Roman"/>
                <w:b/>
                <w:bCs/>
                <w:sz w:val="24"/>
                <w:szCs w:val="24"/>
              </w:rPr>
              <w:t>Числен</w:t>
            </w:r>
          </w:p>
          <w:p w:rsidR="00413048" w:rsidRPr="00413048" w:rsidRDefault="00413048" w:rsidP="00C95CD9">
            <w:pPr>
              <w:spacing w:before="75" w:after="75"/>
              <w:rPr>
                <w:rFonts w:ascii="Times New Roman" w:hAnsi="Times New Roman" w:cs="Times New Roman"/>
                <w:sz w:val="24"/>
                <w:szCs w:val="24"/>
              </w:rPr>
            </w:pPr>
            <w:proofErr w:type="spellStart"/>
            <w:r w:rsidRPr="00413048">
              <w:rPr>
                <w:rFonts w:ascii="Times New Roman" w:hAnsi="Times New Roman" w:cs="Times New Roman"/>
                <w:b/>
                <w:bCs/>
                <w:sz w:val="24"/>
                <w:szCs w:val="24"/>
              </w:rPr>
              <w:t>ность</w:t>
            </w:r>
            <w:proofErr w:type="spellEnd"/>
          </w:p>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затраты на содержание</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b/>
                <w:bCs/>
                <w:sz w:val="24"/>
                <w:szCs w:val="24"/>
              </w:rPr>
              <w:t>муниципальные служащие в т.ч.</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3,5</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заработная плата (211)</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154 024 руб. 81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i/>
                <w:iCs/>
                <w:sz w:val="24"/>
                <w:szCs w:val="24"/>
              </w:rPr>
            </w:pPr>
            <w:r w:rsidRPr="00413048">
              <w:rPr>
                <w:rFonts w:ascii="Times New Roman" w:hAnsi="Times New Roman" w:cs="Times New Roman"/>
                <w:i/>
                <w:iCs/>
                <w:sz w:val="24"/>
                <w:szCs w:val="24"/>
              </w:rPr>
              <w:t>прочие выплаты(212)</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начисления на выплаты по оплате труда (213)</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46 527 руб. 64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услуги связи (221)</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6 371 руб. 05 коп</w:t>
            </w:r>
          </w:p>
        </w:tc>
      </w:tr>
      <w:tr w:rsidR="00413048" w:rsidRPr="00413048" w:rsidTr="00C95CD9">
        <w:trPr>
          <w:trHeight w:val="434"/>
        </w:trPr>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i/>
                <w:iCs/>
                <w:sz w:val="24"/>
                <w:szCs w:val="24"/>
              </w:rPr>
            </w:pPr>
            <w:r w:rsidRPr="00413048">
              <w:rPr>
                <w:rFonts w:ascii="Times New Roman" w:hAnsi="Times New Roman" w:cs="Times New Roman"/>
                <w:i/>
                <w:iCs/>
                <w:sz w:val="24"/>
                <w:szCs w:val="24"/>
              </w:rPr>
              <w:t>прочие выплаты(222)</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3 600 руб. 00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работы по содержанию имущества (225)</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i/>
                <w:iCs/>
                <w:sz w:val="24"/>
                <w:szCs w:val="24"/>
              </w:rPr>
            </w:pPr>
            <w:r w:rsidRPr="00413048">
              <w:rPr>
                <w:rFonts w:ascii="Times New Roman" w:hAnsi="Times New Roman" w:cs="Times New Roman"/>
                <w:i/>
                <w:iCs/>
                <w:sz w:val="24"/>
                <w:szCs w:val="24"/>
              </w:rPr>
              <w:t>коммунальные услуги (223)</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прочие услуги (226)</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1 367 руб. 82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i/>
                <w:iCs/>
                <w:sz w:val="24"/>
                <w:szCs w:val="24"/>
              </w:rPr>
            </w:pPr>
            <w:r w:rsidRPr="00413048">
              <w:rPr>
                <w:rFonts w:ascii="Times New Roman" w:hAnsi="Times New Roman" w:cs="Times New Roman"/>
                <w:i/>
                <w:iCs/>
                <w:sz w:val="24"/>
                <w:szCs w:val="24"/>
              </w:rPr>
              <w:t xml:space="preserve">безвозмездное перечисление государственным и муниципальным организациям (241) </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 xml:space="preserve">амортизация основных средств и нематериальных </w:t>
            </w:r>
            <w:r w:rsidRPr="00413048">
              <w:rPr>
                <w:rFonts w:ascii="Times New Roman" w:hAnsi="Times New Roman" w:cs="Times New Roman"/>
                <w:i/>
                <w:iCs/>
                <w:sz w:val="24"/>
                <w:szCs w:val="24"/>
              </w:rPr>
              <w:lastRenderedPageBreak/>
              <w:t>активов (271)</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lastRenderedPageBreak/>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20 400 руб.00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lastRenderedPageBreak/>
              <w:t>расходование материальных запасов (272)</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1 911 руб. 00 коп</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прочие расходы (291)</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увеличение стоимости основных средств (310)</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r w:rsidR="00413048" w:rsidRPr="00413048" w:rsidTr="00C95CD9">
        <w:tc>
          <w:tcPr>
            <w:tcW w:w="5872"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i/>
                <w:iCs/>
                <w:sz w:val="24"/>
                <w:szCs w:val="24"/>
              </w:rPr>
              <w:t>увеличение стоимости материальных запасов (340)</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r w:rsidRPr="00413048">
              <w:rPr>
                <w:rFonts w:ascii="Times New Roman" w:hAnsi="Times New Roman" w:cs="Times New Roman"/>
                <w:sz w:val="24"/>
                <w:szCs w:val="24"/>
              </w:rPr>
              <w:t> </w:t>
            </w:r>
          </w:p>
        </w:tc>
        <w:tc>
          <w:tcPr>
            <w:tcW w:w="2337"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vAlign w:val="center"/>
            <w:hideMark/>
          </w:tcPr>
          <w:p w:rsidR="00413048" w:rsidRPr="00413048" w:rsidRDefault="00413048" w:rsidP="00C95CD9">
            <w:pPr>
              <w:spacing w:before="75" w:after="75"/>
              <w:rPr>
                <w:rFonts w:ascii="Times New Roman" w:hAnsi="Times New Roman" w:cs="Times New Roman"/>
                <w:sz w:val="24"/>
                <w:szCs w:val="24"/>
              </w:rPr>
            </w:pPr>
          </w:p>
        </w:tc>
      </w:tr>
    </w:tbl>
    <w:p w:rsidR="00413048" w:rsidRDefault="00413048" w:rsidP="00413048">
      <w:pPr>
        <w:spacing w:before="100" w:beforeAutospacing="1" w:after="100" w:afterAutospacing="1"/>
        <w:jc w:val="both"/>
        <w:rPr>
          <w:rFonts w:ascii="Times New Roman" w:hAnsi="Times New Roman" w:cs="Times New Roman"/>
          <w:b/>
          <w:sz w:val="24"/>
          <w:szCs w:val="24"/>
        </w:rPr>
      </w:pPr>
    </w:p>
    <w:p w:rsidR="00413048" w:rsidRPr="00413048" w:rsidRDefault="00413048" w:rsidP="00413048">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 xml:space="preserve">Постановление от </w:t>
      </w:r>
      <w:r w:rsidRPr="00413048">
        <w:rPr>
          <w:rFonts w:ascii="Times New Roman" w:hAnsi="Times New Roman" w:cs="Times New Roman"/>
          <w:b/>
          <w:noProof/>
          <w:sz w:val="24"/>
          <w:szCs w:val="24"/>
        </w:rPr>
        <w:t xml:space="preserve">28   июля  </w:t>
      </w:r>
      <w:r w:rsidRPr="00413048">
        <w:rPr>
          <w:rFonts w:ascii="Times New Roman" w:hAnsi="Times New Roman" w:cs="Times New Roman"/>
          <w:b/>
          <w:noProof/>
          <w:sz w:val="24"/>
          <w:szCs w:val="24"/>
          <w:lang w:val="en-US"/>
        </w:rPr>
        <w:t xml:space="preserve"> </w:t>
      </w:r>
      <w:r w:rsidRPr="00413048">
        <w:rPr>
          <w:rFonts w:ascii="Times New Roman" w:hAnsi="Times New Roman" w:cs="Times New Roman"/>
          <w:b/>
          <w:noProof/>
          <w:sz w:val="24"/>
          <w:szCs w:val="24"/>
        </w:rPr>
        <w:t xml:space="preserve">2020 </w:t>
      </w:r>
      <w:r w:rsidRPr="00413048">
        <w:rPr>
          <w:rFonts w:ascii="Times New Roman" w:hAnsi="Times New Roman" w:cs="Times New Roman"/>
          <w:b/>
          <w:noProof/>
          <w:sz w:val="24"/>
          <w:szCs w:val="24"/>
          <w:lang w:val="en-US"/>
        </w:rPr>
        <w:t xml:space="preserve">  </w:t>
      </w:r>
      <w:r w:rsidRPr="00413048">
        <w:rPr>
          <w:rFonts w:ascii="Times New Roman" w:hAnsi="Times New Roman" w:cs="Times New Roman"/>
          <w:b/>
          <w:noProof/>
          <w:sz w:val="24"/>
          <w:szCs w:val="24"/>
        </w:rPr>
        <w:t>№</w:t>
      </w:r>
      <w:r w:rsidRPr="00413048">
        <w:rPr>
          <w:rFonts w:ascii="Times New Roman" w:hAnsi="Times New Roman" w:cs="Times New Roman"/>
          <w:b/>
          <w:noProof/>
          <w:sz w:val="24"/>
          <w:szCs w:val="24"/>
          <w:lang w:val="en-US"/>
        </w:rPr>
        <w:t xml:space="preserve"> </w:t>
      </w:r>
      <w:r w:rsidRPr="00413048">
        <w:rPr>
          <w:rFonts w:ascii="Times New Roman" w:hAnsi="Times New Roman" w:cs="Times New Roman"/>
          <w:b/>
          <w:noProof/>
          <w:sz w:val="24"/>
          <w:szCs w:val="24"/>
        </w:rPr>
        <w:t>40</w:t>
      </w:r>
      <w:r w:rsidRPr="00607775">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13048">
        <w:rPr>
          <w:rFonts w:ascii="Times New Roman" w:hAnsi="Times New Roman" w:cs="Times New Roman"/>
          <w:b/>
          <w:sz w:val="24"/>
          <w:szCs w:val="24"/>
        </w:rPr>
        <w:t>Об утверждении Муниципальной целевой программы «Энергосбережение и повышение энергетической эффективности на территории Медикасинского  сельского поселения Цивильского  района Чувашской Республики на 2020-2021 годы и на период до 2023 год</w:t>
      </w:r>
      <w:r w:rsidRPr="00413048">
        <w:rPr>
          <w:rFonts w:ascii="Times New Roman" w:hAnsi="Times New Roman" w:cs="Times New Roman"/>
          <w:b/>
          <w:bCs/>
          <w:sz w:val="24"/>
          <w:szCs w:val="24"/>
        </w:rPr>
        <w:t>»</w:t>
      </w:r>
      <w:r>
        <w:rPr>
          <w:rFonts w:ascii="Times New Roman" w:hAnsi="Times New Roman" w:cs="Times New Roman"/>
          <w:b/>
          <w:bCs/>
          <w:sz w:val="24"/>
          <w:szCs w:val="24"/>
        </w:rPr>
        <w:t>»</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В соответствии с Федеральным законом от 23 ноября 2009 года № 261 – ФЗ «Об энергосбережении </w:t>
      </w:r>
      <w:proofErr w:type="gramStart"/>
      <w:r w:rsidRPr="00413048">
        <w:rPr>
          <w:rFonts w:ascii="Times New Roman" w:hAnsi="Times New Roman" w:cs="Times New Roman"/>
          <w:sz w:val="24"/>
          <w:szCs w:val="24"/>
        </w:rPr>
        <w:t>и</w:t>
      </w:r>
      <w:proofErr w:type="gramEnd"/>
      <w:r w:rsidRPr="00413048">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04 июля 2008 года № 889 «О некоторых мерах по повышению энергетической и экологической эффективности российской экономики», распоряжением Правительства Российской Федерации от 31.12.2009 г. №1225 «О требованиях к региональным и муниципальным программам в области энергосбережения и повышения энергетической эффективности» и Распоряжением Правительства РФ от 31.12.2009 г.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w:t>
      </w:r>
      <w:proofErr w:type="gramStart"/>
      <w:r w:rsidRPr="00413048">
        <w:rPr>
          <w:rFonts w:ascii="Times New Roman" w:hAnsi="Times New Roman" w:cs="Times New Roman"/>
          <w:sz w:val="24"/>
          <w:szCs w:val="24"/>
        </w:rPr>
        <w:t>и</w:t>
      </w:r>
      <w:proofErr w:type="gramEnd"/>
      <w:r w:rsidRPr="00413048">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администрация Медикасинского  сельского поселения </w:t>
      </w:r>
      <w:r w:rsidRPr="00413048">
        <w:rPr>
          <w:rFonts w:ascii="Times New Roman" w:hAnsi="Times New Roman" w:cs="Times New Roman"/>
          <w:b/>
          <w:bCs/>
          <w:sz w:val="24"/>
          <w:szCs w:val="24"/>
        </w:rPr>
        <w:t>постановляет:</w:t>
      </w:r>
      <w:r w:rsidRPr="00413048">
        <w:rPr>
          <w:rFonts w:ascii="Times New Roman" w:hAnsi="Times New Roman" w:cs="Times New Roman"/>
          <w:sz w:val="24"/>
          <w:szCs w:val="24"/>
        </w:rPr>
        <w:t>  </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1. Утвердить Муниципальную целевую программу «Энергосбережение и повышение энергетической эффективности на территории Медикасинского  сельского поселения Цивильского района Чувашской Республики на 2020-2021 годы и на период до 2023 года (далее – Программа) (прилагается).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2. Утвердить перечень мероприятий муниципальной целевой программы «Энергосбережения и повышения энергетической эффективности на территории Медикасинского  сельского поселении Цивильского района Чувашской Республики на 2020-2021 годы и на период до 2023 года» (прилагается).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3. Настоящее постановление подлежит размещению на официальном сайте администрации Медикасинского  сельского поселения в сети Интернет.</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4.   </w:t>
      </w:r>
      <w:proofErr w:type="gramStart"/>
      <w:r w:rsidRPr="00413048">
        <w:rPr>
          <w:rFonts w:ascii="Times New Roman" w:hAnsi="Times New Roman" w:cs="Times New Roman"/>
          <w:sz w:val="24"/>
          <w:szCs w:val="24"/>
        </w:rPr>
        <w:t>Контроль за</w:t>
      </w:r>
      <w:proofErr w:type="gramEnd"/>
      <w:r w:rsidRPr="00413048">
        <w:rPr>
          <w:rFonts w:ascii="Times New Roman" w:hAnsi="Times New Roman" w:cs="Times New Roman"/>
          <w:sz w:val="24"/>
          <w:szCs w:val="24"/>
        </w:rPr>
        <w:t xml:space="preserve"> исполнением постановления оставляю за собой.</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Глава Медикасинского    сельского поселения                                              Э.П. Чугунов</w:t>
      </w:r>
    </w:p>
    <w:p w:rsidR="00413048" w:rsidRPr="00413048" w:rsidRDefault="00413048" w:rsidP="00413048">
      <w:pPr>
        <w:ind w:firstLine="238"/>
        <w:jc w:val="right"/>
        <w:rPr>
          <w:rFonts w:ascii="Times New Roman" w:hAnsi="Times New Roman" w:cs="Times New Roman"/>
          <w:b/>
          <w:bCs/>
          <w:sz w:val="24"/>
          <w:szCs w:val="24"/>
        </w:rPr>
      </w:pPr>
    </w:p>
    <w:p w:rsidR="00413048" w:rsidRPr="00413048" w:rsidRDefault="00413048" w:rsidP="00413048">
      <w:pPr>
        <w:ind w:firstLine="238"/>
        <w:jc w:val="right"/>
        <w:rPr>
          <w:rFonts w:ascii="Times New Roman" w:hAnsi="Times New Roman" w:cs="Times New Roman"/>
          <w:b/>
          <w:bCs/>
          <w:sz w:val="24"/>
          <w:szCs w:val="24"/>
        </w:rPr>
      </w:pP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b/>
          <w:bCs/>
          <w:sz w:val="24"/>
          <w:szCs w:val="24"/>
        </w:rPr>
        <w:t>Утверждена</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постановлением администрации</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Медикасинского  сельского поселения</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w:t>
      </w:r>
      <w:r w:rsidRPr="00413048">
        <w:rPr>
          <w:rFonts w:ascii="Times New Roman" w:hAnsi="Times New Roman" w:cs="Times New Roman"/>
          <w:noProof/>
          <w:sz w:val="24"/>
          <w:szCs w:val="24"/>
        </w:rPr>
        <w:t xml:space="preserve">28   июля  </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 xml:space="preserve">2020 </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 xml:space="preserve">40 </w:t>
      </w:r>
      <w:r w:rsidRPr="00413048">
        <w:rPr>
          <w:rFonts w:ascii="Times New Roman" w:hAnsi="Times New Roman" w:cs="Times New Roman"/>
          <w:sz w:val="24"/>
          <w:szCs w:val="24"/>
        </w:rPr>
        <w:t xml:space="preserve"> </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Муниципальная целевая программа</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«Энергосбережение и повышение энергетической эффективности</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на территории Медикасинского  сельского поселения Цивильского района Чувашской Республики на 2020-2021 годы и на период до 2023 года»</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ПАСПОРТ</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Программы по энергосбережению и повышению энергетической эффективности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w:t>
      </w:r>
    </w:p>
    <w:tbl>
      <w:tblPr>
        <w:tblW w:w="0" w:type="auto"/>
        <w:shd w:val="clear" w:color="auto" w:fill="F5F5F5"/>
        <w:tblCellMar>
          <w:top w:w="15" w:type="dxa"/>
          <w:left w:w="15" w:type="dxa"/>
          <w:bottom w:w="15" w:type="dxa"/>
          <w:right w:w="15" w:type="dxa"/>
        </w:tblCellMar>
        <w:tblLook w:val="04A0"/>
      </w:tblPr>
      <w:tblGrid>
        <w:gridCol w:w="2553"/>
        <w:gridCol w:w="7321"/>
      </w:tblGrid>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Наименование</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программы</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Муниципальная целевая программа «Энергосбережение и повышение энергетической эффективности на территории Медикасинского  сельского поселения Цивильского района Чувашской Республики на 2020-2021 годы и на период до 2023 года».</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Основание </w:t>
            </w:r>
            <w:proofErr w:type="gramStart"/>
            <w:r w:rsidRPr="00413048">
              <w:rPr>
                <w:rFonts w:ascii="Times New Roman" w:hAnsi="Times New Roman" w:cs="Times New Roman"/>
                <w:sz w:val="24"/>
                <w:szCs w:val="24"/>
              </w:rPr>
              <w:t>для</w:t>
            </w:r>
            <w:proofErr w:type="gramEnd"/>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разработки Программы</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jc w:val="both"/>
              <w:rPr>
                <w:rFonts w:ascii="Times New Roman" w:hAnsi="Times New Roman" w:cs="Times New Roman"/>
                <w:sz w:val="24"/>
                <w:szCs w:val="24"/>
              </w:rPr>
            </w:pPr>
            <w:r w:rsidRPr="00413048">
              <w:rPr>
                <w:rFonts w:ascii="Times New Roman" w:hAnsi="Times New Roman" w:cs="Times New Roman"/>
                <w:sz w:val="24"/>
                <w:szCs w:val="24"/>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13048" w:rsidRPr="00413048" w:rsidRDefault="00413048" w:rsidP="00C95CD9">
            <w:pPr>
              <w:spacing w:before="60" w:after="60"/>
              <w:jc w:val="both"/>
              <w:rPr>
                <w:rFonts w:ascii="Times New Roman" w:hAnsi="Times New Roman" w:cs="Times New Roman"/>
                <w:sz w:val="24"/>
                <w:szCs w:val="24"/>
              </w:rPr>
            </w:pPr>
            <w:r w:rsidRPr="00413048">
              <w:rPr>
                <w:rFonts w:ascii="Times New Roman" w:hAnsi="Times New Roman" w:cs="Times New Roman"/>
                <w:sz w:val="24"/>
                <w:szCs w:val="24"/>
              </w:rPr>
              <w:t>- Распоряжение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413048" w:rsidRPr="00413048" w:rsidRDefault="00413048" w:rsidP="00C95CD9">
            <w:pPr>
              <w:spacing w:before="60" w:after="60"/>
              <w:jc w:val="both"/>
              <w:rPr>
                <w:rFonts w:ascii="Times New Roman" w:hAnsi="Times New Roman" w:cs="Times New Roman"/>
                <w:sz w:val="24"/>
                <w:szCs w:val="24"/>
              </w:rPr>
            </w:pPr>
            <w:r w:rsidRPr="00413048">
              <w:rPr>
                <w:rFonts w:ascii="Times New Roman" w:hAnsi="Times New Roman" w:cs="Times New Roman"/>
                <w:sz w:val="24"/>
                <w:szCs w:val="24"/>
              </w:rPr>
              <w:t xml:space="preserve">- Распоряжение Правительства РФ от 31.12.2009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w:t>
            </w:r>
            <w:proofErr w:type="gramStart"/>
            <w:r w:rsidRPr="00413048">
              <w:rPr>
                <w:rFonts w:ascii="Times New Roman" w:hAnsi="Times New Roman" w:cs="Times New Roman"/>
                <w:sz w:val="24"/>
                <w:szCs w:val="24"/>
              </w:rPr>
              <w:t>и</w:t>
            </w:r>
            <w:proofErr w:type="gramEnd"/>
            <w:r w:rsidRPr="00413048">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w:t>
            </w:r>
          </w:p>
          <w:p w:rsidR="00413048" w:rsidRPr="00413048" w:rsidRDefault="00413048" w:rsidP="00C95CD9">
            <w:pPr>
              <w:spacing w:before="60" w:after="60"/>
              <w:jc w:val="both"/>
              <w:rPr>
                <w:rFonts w:ascii="Times New Roman" w:hAnsi="Times New Roman" w:cs="Times New Roman"/>
                <w:sz w:val="24"/>
                <w:szCs w:val="24"/>
              </w:rPr>
            </w:pPr>
            <w:r w:rsidRPr="00413048">
              <w:rPr>
                <w:rFonts w:ascii="Times New Roman" w:hAnsi="Times New Roman" w:cs="Times New Roman"/>
                <w:sz w:val="24"/>
                <w:szCs w:val="24"/>
              </w:rPr>
              <w:t>- Постановление Правительства РФ от 20.02.2010 г.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413048" w:rsidRPr="00413048" w:rsidRDefault="00413048" w:rsidP="00C95CD9">
            <w:pPr>
              <w:spacing w:before="60" w:after="60"/>
              <w:jc w:val="both"/>
              <w:rPr>
                <w:rFonts w:ascii="Times New Roman" w:hAnsi="Times New Roman" w:cs="Times New Roman"/>
                <w:sz w:val="24"/>
                <w:szCs w:val="24"/>
              </w:rPr>
            </w:pPr>
            <w:r w:rsidRPr="00413048">
              <w:rPr>
                <w:rFonts w:ascii="Times New Roman" w:hAnsi="Times New Roman" w:cs="Times New Roman"/>
                <w:sz w:val="24"/>
                <w:szCs w:val="24"/>
              </w:rPr>
              <w:lastRenderedPageBreak/>
              <w:t>- Приказ Министерства экономического развития РФ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Указ Президента Российской Федерации от 04.07.2008 года № 889 «О некоторых мерах по повышению энергетической и экологической эффективности российской экономики».</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Заказчик Программы</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Медикасинского  сельского поселения Цивильского района Чувашской Республики</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Разработчики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Программы</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Медикасинского  сельского поселения Цивильского района Чувашской Республики</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Цели и задачи Программы</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b/>
                <w:bCs/>
                <w:sz w:val="24"/>
                <w:szCs w:val="24"/>
              </w:rPr>
              <w:t>Цель Программы</w:t>
            </w:r>
            <w:r w:rsidRPr="00413048">
              <w:rPr>
                <w:rFonts w:ascii="Times New Roman" w:hAnsi="Times New Roman" w:cs="Times New Roman"/>
                <w:sz w:val="24"/>
                <w:szCs w:val="24"/>
              </w:rPr>
              <w:t>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b/>
                <w:bCs/>
                <w:sz w:val="24"/>
                <w:szCs w:val="24"/>
              </w:rPr>
              <w:t>Задачи Программы:</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реализация организационных мероприятий по энергосбережению и повышению энергетической эффективности;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оснащение приборами учета используемых энергетических ресурсов;</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повышение эффективности системы теплоснабжения;</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повышение эффективности системы электроснабжения;</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повышение эффективности системы водоснабжения и водоотведения;</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уменьшение потребления энергии и связанных с этим затрат по муниципальным контрактам.</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Сроки реализации</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2020-2021 годы и на период до 2023 года</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Источники</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финансирования</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Средства бюджета Медикасинского  сельского поселения</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Ожидаемые конечные результаты реализации Программы</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снижение нагрузки по оплате энергоносителей на местный бюджет;</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обеспечение полного учета потребления энергетических ресурсов;</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снижение удельных показателей энергопотребления;</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наличие актов энергетических обследований и энергетических паспортов.</w:t>
            </w:r>
          </w:p>
        </w:tc>
      </w:tr>
      <w:tr w:rsidR="00413048" w:rsidRPr="00413048" w:rsidTr="00C95CD9">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Контроль </w:t>
            </w:r>
            <w:proofErr w:type="gramStart"/>
            <w:r w:rsidRPr="00413048">
              <w:rPr>
                <w:rFonts w:ascii="Times New Roman" w:hAnsi="Times New Roman" w:cs="Times New Roman"/>
                <w:sz w:val="24"/>
                <w:szCs w:val="24"/>
              </w:rPr>
              <w:t>за</w:t>
            </w:r>
            <w:proofErr w:type="gramEnd"/>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выполнением</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Медикасинского  сельского поселения Цивильского района Чувашской Республики</w:t>
            </w:r>
          </w:p>
        </w:tc>
      </w:tr>
    </w:tbl>
    <w:p w:rsidR="00413048" w:rsidRPr="00413048" w:rsidRDefault="00413048" w:rsidP="00413048">
      <w:pPr>
        <w:spacing w:before="100" w:beforeAutospacing="1" w:after="100" w:afterAutospacing="1"/>
        <w:jc w:val="both"/>
        <w:rPr>
          <w:rFonts w:ascii="Times New Roman" w:hAnsi="Times New Roman" w:cs="Times New Roman"/>
          <w:sz w:val="24"/>
          <w:szCs w:val="24"/>
        </w:rPr>
      </w:pP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xml:space="preserve">                                                          Введение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proofErr w:type="gramStart"/>
      <w:r w:rsidRPr="00413048">
        <w:rPr>
          <w:rFonts w:ascii="Times New Roman" w:hAnsi="Times New Roman" w:cs="Times New Roman"/>
          <w:sz w:val="24"/>
          <w:szCs w:val="24"/>
        </w:rPr>
        <w:t>Энергосбережение в жилищно-коммунальном и бюджетном секторе сельского поселения является актуальным и необходимым условием нормального функционирования, так как повышение эффективности использования топливно-энергетических ресурсов (далее –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roofErr w:type="gramEnd"/>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Программа энергосбережения должна обеспечить снижение потребление ТЭР и воды за счет внедрения предлагаемых данной программой решений и мероприятий, и соответственно, перехода на экономичное и рациональное расходование ТЭР, при полном удовлетворении потребностей в количестве и качестве, превратить энергосбережение в решающий фактор функционирования сельского поселения.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w:t>
      </w:r>
    </w:p>
    <w:p w:rsidR="00413048" w:rsidRPr="00413048" w:rsidRDefault="00413048" w:rsidP="00413048">
      <w:pPr>
        <w:ind w:firstLine="238"/>
        <w:jc w:val="center"/>
        <w:rPr>
          <w:rFonts w:ascii="Times New Roman" w:hAnsi="Times New Roman" w:cs="Times New Roman"/>
          <w:sz w:val="24"/>
          <w:szCs w:val="24"/>
        </w:rPr>
      </w:pPr>
      <w:r w:rsidRPr="00413048">
        <w:rPr>
          <w:rFonts w:ascii="Times New Roman" w:hAnsi="Times New Roman" w:cs="Times New Roman"/>
          <w:b/>
          <w:bCs/>
          <w:sz w:val="24"/>
          <w:szCs w:val="24"/>
        </w:rPr>
        <w:t>Факторы, влияющие на процессы энергосбережения</w:t>
      </w:r>
    </w:p>
    <w:p w:rsidR="00413048" w:rsidRPr="00413048" w:rsidRDefault="00413048" w:rsidP="00413048">
      <w:pPr>
        <w:ind w:firstLine="238"/>
        <w:jc w:val="center"/>
        <w:rPr>
          <w:rFonts w:ascii="Times New Roman" w:hAnsi="Times New Roman" w:cs="Times New Roman"/>
          <w:sz w:val="24"/>
          <w:szCs w:val="24"/>
        </w:rPr>
      </w:pPr>
      <w:r w:rsidRPr="00413048">
        <w:rPr>
          <w:rFonts w:ascii="Times New Roman" w:hAnsi="Times New Roman" w:cs="Times New Roman"/>
          <w:b/>
          <w:bCs/>
          <w:sz w:val="24"/>
          <w:szCs w:val="24"/>
        </w:rPr>
        <w:t xml:space="preserve">в </w:t>
      </w:r>
      <w:proofErr w:type="spellStart"/>
      <w:r w:rsidRPr="00413048">
        <w:rPr>
          <w:rFonts w:ascii="Times New Roman" w:hAnsi="Times New Roman" w:cs="Times New Roman"/>
          <w:b/>
          <w:bCs/>
          <w:sz w:val="24"/>
          <w:szCs w:val="24"/>
        </w:rPr>
        <w:t>Медикасинским</w:t>
      </w:r>
      <w:proofErr w:type="spellEnd"/>
      <w:r w:rsidRPr="00413048">
        <w:rPr>
          <w:rFonts w:ascii="Times New Roman" w:hAnsi="Times New Roman" w:cs="Times New Roman"/>
          <w:b/>
          <w:bCs/>
          <w:sz w:val="24"/>
          <w:szCs w:val="24"/>
        </w:rPr>
        <w:t xml:space="preserve"> сельском </w:t>
      </w:r>
      <w:proofErr w:type="gramStart"/>
      <w:r w:rsidRPr="00413048">
        <w:rPr>
          <w:rFonts w:ascii="Times New Roman" w:hAnsi="Times New Roman" w:cs="Times New Roman"/>
          <w:b/>
          <w:bCs/>
          <w:sz w:val="24"/>
          <w:szCs w:val="24"/>
        </w:rPr>
        <w:t>поселении</w:t>
      </w:r>
      <w:proofErr w:type="gramEnd"/>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Энергосбережение - комплекс мер или действий, предпринимаемых для обеспечения более эффективного использования  ресурсов.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Факторы, стимулирующие процессы энергосбережения: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рост стоимости энергоресурсов;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повышение качества и количества приборов учета энергоресурсов, автоматизация процессов энергопотребления;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повышение качества эксплуатации жилищного фонда.</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Цель энергосбережения - это повышение </w:t>
      </w:r>
      <w:proofErr w:type="spellStart"/>
      <w:r w:rsidRPr="00413048">
        <w:rPr>
          <w:rFonts w:ascii="Times New Roman" w:hAnsi="Times New Roman" w:cs="Times New Roman"/>
          <w:sz w:val="24"/>
          <w:szCs w:val="24"/>
        </w:rPr>
        <w:t>энергоэффективности</w:t>
      </w:r>
      <w:proofErr w:type="spellEnd"/>
      <w:r w:rsidRPr="00413048">
        <w:rPr>
          <w:rFonts w:ascii="Times New Roman" w:hAnsi="Times New Roman" w:cs="Times New Roman"/>
          <w:sz w:val="24"/>
          <w:szCs w:val="24"/>
        </w:rPr>
        <w:t xml:space="preserve"> во всех отраслях на территории Медикасинского  сельского поселения.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Задача администрации Медикасинского  сельского поселения - определить, какими мерами необходимо осуществить повышение </w:t>
      </w:r>
      <w:proofErr w:type="spellStart"/>
      <w:r w:rsidRPr="00413048">
        <w:rPr>
          <w:rFonts w:ascii="Times New Roman" w:hAnsi="Times New Roman" w:cs="Times New Roman"/>
          <w:sz w:val="24"/>
          <w:szCs w:val="24"/>
        </w:rPr>
        <w:t>энергоэффективности</w:t>
      </w:r>
      <w:proofErr w:type="spellEnd"/>
      <w:r w:rsidRPr="00413048">
        <w:rPr>
          <w:rFonts w:ascii="Times New Roman" w:hAnsi="Times New Roman" w:cs="Times New Roman"/>
          <w:sz w:val="24"/>
          <w:szCs w:val="24"/>
        </w:rPr>
        <w:t>.</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Основные направления энергосбережения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1.  Поведенческое энергосбережение.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lastRenderedPageBreak/>
        <w:t xml:space="preserve">2. Энергосбережение в </w:t>
      </w:r>
      <w:proofErr w:type="gramStart"/>
      <w:r w:rsidRPr="00413048">
        <w:rPr>
          <w:rFonts w:ascii="Times New Roman" w:hAnsi="Times New Roman" w:cs="Times New Roman"/>
          <w:sz w:val="24"/>
          <w:szCs w:val="24"/>
        </w:rPr>
        <w:t>зданиях</w:t>
      </w:r>
      <w:proofErr w:type="gramEnd"/>
      <w:r w:rsidRPr="00413048">
        <w:rPr>
          <w:rFonts w:ascii="Times New Roman" w:hAnsi="Times New Roman" w:cs="Times New Roman"/>
          <w:sz w:val="24"/>
          <w:szCs w:val="24"/>
        </w:rPr>
        <w:t xml:space="preserve"> и сооружениях, улучшение их конструкций. Большая часть этих мер актуальна в части тепловой энергии, а также в экономии электроэнергии, используемой для термических целей и на освещение.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3. Создание системы контроля потребления энергоресурсов. На сегодняшний день сложились все предпосылки для организации надежной и </w:t>
      </w:r>
      <w:proofErr w:type="gramStart"/>
      <w:r w:rsidRPr="00413048">
        <w:rPr>
          <w:rFonts w:ascii="Times New Roman" w:hAnsi="Times New Roman" w:cs="Times New Roman"/>
          <w:sz w:val="24"/>
          <w:szCs w:val="24"/>
        </w:rPr>
        <w:t>экономичной системы</w:t>
      </w:r>
      <w:proofErr w:type="gramEnd"/>
      <w:r w:rsidRPr="00413048">
        <w:rPr>
          <w:rFonts w:ascii="Times New Roman" w:hAnsi="Times New Roman" w:cs="Times New Roman"/>
          <w:sz w:val="24"/>
          <w:szCs w:val="24"/>
        </w:rPr>
        <w:t>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В основу такой системы контроля должен быть положен документ, регистрирующий </w:t>
      </w:r>
      <w:proofErr w:type="spellStart"/>
      <w:r w:rsidRPr="00413048">
        <w:rPr>
          <w:rFonts w:ascii="Times New Roman" w:hAnsi="Times New Roman" w:cs="Times New Roman"/>
          <w:sz w:val="24"/>
          <w:szCs w:val="24"/>
        </w:rPr>
        <w:t>энергоэффективность</w:t>
      </w:r>
      <w:proofErr w:type="spellEnd"/>
      <w:r w:rsidRPr="00413048">
        <w:rPr>
          <w:rFonts w:ascii="Times New Roman" w:hAnsi="Times New Roman" w:cs="Times New Roman"/>
          <w:sz w:val="24"/>
          <w:szCs w:val="24"/>
        </w:rPr>
        <w:t xml:space="preserve"> объекта — энергетический паспорт. Главной мотивацией при введении энергетических паспортов на территории Медикасинского  сельского поселения должно стать наведение порядка в системе  потребления энергоресурсов. Что приведет к оптимизации контроля тарифов на услуги </w:t>
      </w:r>
      <w:proofErr w:type="spellStart"/>
      <w:r w:rsidRPr="00413048">
        <w:rPr>
          <w:rFonts w:ascii="Times New Roman" w:hAnsi="Times New Roman" w:cs="Times New Roman"/>
          <w:sz w:val="24"/>
          <w:szCs w:val="24"/>
        </w:rPr>
        <w:t>энергоснабжающих</w:t>
      </w:r>
      <w:proofErr w:type="spellEnd"/>
      <w:r w:rsidRPr="00413048">
        <w:rPr>
          <w:rFonts w:ascii="Times New Roman" w:hAnsi="Times New Roman" w:cs="Times New Roman"/>
          <w:sz w:val="24"/>
          <w:szCs w:val="24"/>
        </w:rPr>
        <w:t xml:space="preserve"> организаций за счет получения достоверной информации.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xml:space="preserve">Энергосбережение в муниципальных </w:t>
      </w:r>
      <w:proofErr w:type="gramStart"/>
      <w:r w:rsidRPr="00413048">
        <w:rPr>
          <w:rFonts w:ascii="Times New Roman" w:hAnsi="Times New Roman" w:cs="Times New Roman"/>
          <w:b/>
          <w:bCs/>
          <w:sz w:val="24"/>
          <w:szCs w:val="24"/>
        </w:rPr>
        <w:t>учреждениях</w:t>
      </w:r>
      <w:proofErr w:type="gramEnd"/>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обеспечить проведение энергетических обследований, ведение энергетических паспортов в муниципальных </w:t>
      </w:r>
      <w:proofErr w:type="gramStart"/>
      <w:r w:rsidRPr="00413048">
        <w:rPr>
          <w:rFonts w:ascii="Times New Roman" w:hAnsi="Times New Roman" w:cs="Times New Roman"/>
          <w:sz w:val="24"/>
          <w:szCs w:val="24"/>
        </w:rPr>
        <w:t>организациях</w:t>
      </w:r>
      <w:proofErr w:type="gramEnd"/>
      <w:r w:rsidRPr="00413048">
        <w:rPr>
          <w:rFonts w:ascii="Times New Roman" w:hAnsi="Times New Roman" w:cs="Times New Roman"/>
          <w:sz w:val="24"/>
          <w:szCs w:val="24"/>
        </w:rPr>
        <w:t>;</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установить и обеспечить соблюдение нормативов затрат топлива и энергии, лимитов потребления энергетических ресурсов;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обеспечить приборами учета коммунальных ресурсов и устройствами регулирования потребления тепловой энергии;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повысить тепловую защиту зданий, строений, сооружений при капитальном ремонте, утепление зданий, строений, сооружений;</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сформировать систему муниципальных нормативных правовых актов, стимулирующих энергосбережение;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автоматизировать потребление тепловой энергии зданиями, строениями, сооружениями;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провести гидравлическую регулировку, автоматической/ручной балансировки распределительных систем отопления и стояков в </w:t>
      </w:r>
      <w:proofErr w:type="gramStart"/>
      <w:r w:rsidRPr="00413048">
        <w:rPr>
          <w:rFonts w:ascii="Times New Roman" w:hAnsi="Times New Roman" w:cs="Times New Roman"/>
          <w:sz w:val="24"/>
          <w:szCs w:val="24"/>
        </w:rPr>
        <w:t>зданиях</w:t>
      </w:r>
      <w:proofErr w:type="gramEnd"/>
      <w:r w:rsidRPr="00413048">
        <w:rPr>
          <w:rFonts w:ascii="Times New Roman" w:hAnsi="Times New Roman" w:cs="Times New Roman"/>
          <w:sz w:val="24"/>
          <w:szCs w:val="24"/>
        </w:rPr>
        <w:t>, строениях, сооружениях;</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повысить энергетическую эффективность систем освещения зданий, строений, сооружений;</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произвести закупку </w:t>
      </w:r>
      <w:proofErr w:type="spellStart"/>
      <w:r w:rsidRPr="00413048">
        <w:rPr>
          <w:rFonts w:ascii="Times New Roman" w:hAnsi="Times New Roman" w:cs="Times New Roman"/>
          <w:sz w:val="24"/>
          <w:szCs w:val="24"/>
        </w:rPr>
        <w:t>энергопотребляющего</w:t>
      </w:r>
      <w:proofErr w:type="spellEnd"/>
      <w:r w:rsidRPr="00413048">
        <w:rPr>
          <w:rFonts w:ascii="Times New Roman" w:hAnsi="Times New Roman" w:cs="Times New Roman"/>
          <w:sz w:val="24"/>
          <w:szCs w:val="24"/>
        </w:rPr>
        <w:t xml:space="preserve"> оборудования высоких классов энергетической эффективности;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осуществлять контроль и мониторинг за реализацией </w:t>
      </w:r>
      <w:proofErr w:type="spellStart"/>
      <w:r w:rsidRPr="00413048">
        <w:rPr>
          <w:rFonts w:ascii="Times New Roman" w:hAnsi="Times New Roman" w:cs="Times New Roman"/>
          <w:sz w:val="24"/>
          <w:szCs w:val="24"/>
        </w:rPr>
        <w:t>энергосервисных</w:t>
      </w:r>
      <w:proofErr w:type="spellEnd"/>
      <w:r w:rsidRPr="00413048">
        <w:rPr>
          <w:rFonts w:ascii="Times New Roman" w:hAnsi="Times New Roman" w:cs="Times New Roman"/>
          <w:sz w:val="24"/>
          <w:szCs w:val="24"/>
        </w:rPr>
        <w:t xml:space="preserve"> контрактов.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 xml:space="preserve">                                       Энергосбережение в жилых </w:t>
      </w:r>
      <w:proofErr w:type="gramStart"/>
      <w:r w:rsidRPr="00413048">
        <w:rPr>
          <w:rFonts w:ascii="Times New Roman" w:hAnsi="Times New Roman" w:cs="Times New Roman"/>
          <w:b/>
          <w:bCs/>
          <w:sz w:val="24"/>
          <w:szCs w:val="24"/>
        </w:rPr>
        <w:t>домах</w:t>
      </w:r>
      <w:proofErr w:type="gramEnd"/>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lastRenderedPageBreak/>
        <w:t>Мероприятия по повышению эффективности использования энергии в жилищном фонде: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проведение энергосберегающих мероприятий (проведение энергетических обследований, составление энергетических паспортов, обеспечение </w:t>
      </w:r>
      <w:proofErr w:type="spellStart"/>
      <w:r w:rsidRPr="00413048">
        <w:rPr>
          <w:rFonts w:ascii="Times New Roman" w:hAnsi="Times New Roman" w:cs="Times New Roman"/>
          <w:sz w:val="24"/>
          <w:szCs w:val="24"/>
        </w:rPr>
        <w:t>общедомовыми</w:t>
      </w:r>
      <w:proofErr w:type="spellEnd"/>
      <w:r w:rsidRPr="00413048">
        <w:rPr>
          <w:rFonts w:ascii="Times New Roman" w:hAnsi="Times New Roman" w:cs="Times New Roman"/>
          <w:sz w:val="24"/>
          <w:szCs w:val="24"/>
        </w:rPr>
        <w:t xml:space="preserve"> и поквартирными приборами учета коммунальных ресурсов и устройствами регулирования потребления тепловой энергии) при капитальном ремонте многоквартирных жилых домов.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Для создания условий выполнения энергосберегающих мероприятий необходимо:</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обеспечить в </w:t>
      </w:r>
      <w:proofErr w:type="gramStart"/>
      <w:r w:rsidRPr="00413048">
        <w:rPr>
          <w:rFonts w:ascii="Times New Roman" w:hAnsi="Times New Roman" w:cs="Times New Roman"/>
          <w:sz w:val="24"/>
          <w:szCs w:val="24"/>
        </w:rPr>
        <w:t>рамках</w:t>
      </w:r>
      <w:proofErr w:type="gramEnd"/>
      <w:r w:rsidRPr="00413048">
        <w:rPr>
          <w:rFonts w:ascii="Times New Roman" w:hAnsi="Times New Roman" w:cs="Times New Roman"/>
          <w:sz w:val="24"/>
          <w:szCs w:val="24"/>
        </w:rPr>
        <w:t xml:space="preserve">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сформировать систему муниципальных нормативных правовых актов, стимулирующих энергосбережение в жилищном </w:t>
      </w:r>
      <w:proofErr w:type="gramStart"/>
      <w:r w:rsidRPr="00413048">
        <w:rPr>
          <w:rFonts w:ascii="Times New Roman" w:hAnsi="Times New Roman" w:cs="Times New Roman"/>
          <w:sz w:val="24"/>
          <w:szCs w:val="24"/>
        </w:rPr>
        <w:t>фонде</w:t>
      </w:r>
      <w:proofErr w:type="gramEnd"/>
      <w:r w:rsidRPr="00413048">
        <w:rPr>
          <w:rFonts w:ascii="Times New Roman" w:hAnsi="Times New Roman" w:cs="Times New Roman"/>
          <w:sz w:val="24"/>
          <w:szCs w:val="24"/>
        </w:rPr>
        <w:t xml:space="preserve"> (в том числе при установлении нормативов потребления коммунальных ресурсов);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обеспечить доступ населения муниципального образования к информации по энергосбережению.</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Система коммунальной инфраструктуры</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Организационные мероприятия по энергосбережению и повышению энергетической эффективности системы коммунальной инфраструктуры Медикасинского  сельского поселения включают в себя: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проведение энергетическо</w:t>
      </w:r>
      <w:bookmarkStart w:id="0" w:name="_GoBack"/>
      <w:bookmarkEnd w:id="0"/>
      <w:r w:rsidRPr="00413048">
        <w:rPr>
          <w:rFonts w:ascii="Times New Roman" w:hAnsi="Times New Roman" w:cs="Times New Roman"/>
          <w:sz w:val="24"/>
          <w:szCs w:val="24"/>
        </w:rPr>
        <w:t>го аудита;</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мероприятия по выявлению бесхозяйных объектов недвижимого имущества, используемых для передачи энергетических ресурсов (включая газоснабжение, тепл</w:t>
      </w:r>
      <w:proofErr w:type="gramStart"/>
      <w:r w:rsidRPr="00413048">
        <w:rPr>
          <w:rFonts w:ascii="Times New Roman" w:hAnsi="Times New Roman" w:cs="Times New Roman"/>
          <w:sz w:val="24"/>
          <w:szCs w:val="24"/>
        </w:rPr>
        <w:t>о-</w:t>
      </w:r>
      <w:proofErr w:type="gramEnd"/>
      <w:r w:rsidRPr="00413048">
        <w:rPr>
          <w:rFonts w:ascii="Times New Roman" w:hAnsi="Times New Roman" w:cs="Times New Roman"/>
          <w:sz w:val="24"/>
          <w:szCs w:val="24"/>
        </w:rPr>
        <w:t xml:space="preserve">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proofErr w:type="gramStart"/>
      <w:r w:rsidRPr="00413048">
        <w:rPr>
          <w:rFonts w:ascii="Times New Roman" w:hAnsi="Times New Roman" w:cs="Times New Roman"/>
          <w:sz w:val="24"/>
          <w:szCs w:val="24"/>
        </w:rPr>
        <w:t>- 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Закупки для обеспечения муниципальных нужд Медикасинского  сельского поселения</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 Отказ от закупок товаров, работ, услуг для обеспечения муниципальных нужд Медикасинского  сельского поселения, имеющих </w:t>
      </w:r>
      <w:proofErr w:type="gramStart"/>
      <w:r w:rsidRPr="00413048">
        <w:rPr>
          <w:rFonts w:ascii="Times New Roman" w:hAnsi="Times New Roman" w:cs="Times New Roman"/>
          <w:sz w:val="24"/>
          <w:szCs w:val="24"/>
        </w:rPr>
        <w:t>низкую</w:t>
      </w:r>
      <w:proofErr w:type="gramEnd"/>
      <w:r w:rsidRPr="00413048">
        <w:rPr>
          <w:rFonts w:ascii="Times New Roman" w:hAnsi="Times New Roman" w:cs="Times New Roman"/>
          <w:sz w:val="24"/>
          <w:szCs w:val="24"/>
        </w:rPr>
        <w:t xml:space="preserve"> </w:t>
      </w:r>
      <w:proofErr w:type="spellStart"/>
      <w:r w:rsidRPr="00413048">
        <w:rPr>
          <w:rFonts w:ascii="Times New Roman" w:hAnsi="Times New Roman" w:cs="Times New Roman"/>
          <w:sz w:val="24"/>
          <w:szCs w:val="24"/>
        </w:rPr>
        <w:t>энергоэффективность</w:t>
      </w:r>
      <w:proofErr w:type="spellEnd"/>
      <w:r w:rsidRPr="00413048">
        <w:rPr>
          <w:rFonts w:ascii="Times New Roman" w:hAnsi="Times New Roman" w:cs="Times New Roman"/>
          <w:sz w:val="24"/>
          <w:szCs w:val="24"/>
        </w:rPr>
        <w:t>;</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lastRenderedPageBreak/>
        <w:t>- с 1 января 2020 г. - соблюдение запрета закупок для муниципальных нужд всех типов ламп накаливания мощностью 100 Вт и выше.</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b/>
          <w:bCs/>
          <w:sz w:val="24"/>
          <w:szCs w:val="24"/>
        </w:rPr>
        <w:t>Ожидаемые результаты</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Программа энергосбережения обеспечит перевод на </w:t>
      </w:r>
      <w:proofErr w:type="spellStart"/>
      <w:r w:rsidRPr="00413048">
        <w:rPr>
          <w:rFonts w:ascii="Times New Roman" w:hAnsi="Times New Roman" w:cs="Times New Roman"/>
          <w:sz w:val="24"/>
          <w:szCs w:val="24"/>
        </w:rPr>
        <w:t>энергоэффективный</w:t>
      </w:r>
      <w:proofErr w:type="spellEnd"/>
      <w:r w:rsidRPr="00413048">
        <w:rPr>
          <w:rFonts w:ascii="Times New Roman" w:hAnsi="Times New Roman" w:cs="Times New Roman"/>
          <w:sz w:val="24"/>
          <w:szCs w:val="24"/>
        </w:rPr>
        <w:t xml:space="preserve"> путь развития. В бюджетной сфере - минимальные затраты на ТЭР.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Программа обеспечит наличие актов энергетических обследований, энергетических паспортов.</w:t>
      </w:r>
    </w:p>
    <w:p w:rsidR="00413048" w:rsidRPr="00413048" w:rsidRDefault="00413048" w:rsidP="00413048">
      <w:pPr>
        <w:spacing w:before="100" w:beforeAutospacing="1" w:after="100" w:afterAutospacing="1"/>
        <w:ind w:firstLine="240"/>
        <w:jc w:val="both"/>
        <w:rPr>
          <w:rFonts w:ascii="Times New Roman" w:hAnsi="Times New Roman" w:cs="Times New Roman"/>
          <w:sz w:val="24"/>
          <w:szCs w:val="24"/>
        </w:rPr>
      </w:pPr>
      <w:r w:rsidRPr="00413048">
        <w:rPr>
          <w:rFonts w:ascii="Times New Roman" w:hAnsi="Times New Roman" w:cs="Times New Roman"/>
          <w:sz w:val="24"/>
          <w:szCs w:val="24"/>
        </w:rPr>
        <w:t xml:space="preserve">Учет топливно-энергетических ресурсов, их экономия, нормирование и </w:t>
      </w:r>
      <w:proofErr w:type="spellStart"/>
      <w:r w:rsidRPr="00413048">
        <w:rPr>
          <w:rFonts w:ascii="Times New Roman" w:hAnsi="Times New Roman" w:cs="Times New Roman"/>
          <w:sz w:val="24"/>
          <w:szCs w:val="24"/>
        </w:rPr>
        <w:t>лимитирование</w:t>
      </w:r>
      <w:proofErr w:type="spellEnd"/>
      <w:r w:rsidRPr="00413048">
        <w:rPr>
          <w:rFonts w:ascii="Times New Roman" w:hAnsi="Times New Roman" w:cs="Times New Roman"/>
          <w:sz w:val="24"/>
          <w:szCs w:val="24"/>
        </w:rPr>
        <w:t xml:space="preserve">, оптимизация </w:t>
      </w:r>
      <w:proofErr w:type="spellStart"/>
      <w:r w:rsidRPr="00413048">
        <w:rPr>
          <w:rFonts w:ascii="Times New Roman" w:hAnsi="Times New Roman" w:cs="Times New Roman"/>
          <w:sz w:val="24"/>
          <w:szCs w:val="24"/>
        </w:rPr>
        <w:t>топливно-энгергетического</w:t>
      </w:r>
      <w:proofErr w:type="spellEnd"/>
      <w:r w:rsidRPr="00413048">
        <w:rPr>
          <w:rFonts w:ascii="Times New Roman" w:hAnsi="Times New Roman" w:cs="Times New Roman"/>
          <w:sz w:val="24"/>
          <w:szCs w:val="24"/>
        </w:rPr>
        <w:t xml:space="preserve"> баланса позволяет снизить удельные показатели расхода энергоносителей, кризис неплатежей, уменьшить бюджетные затраты на приобретение ТЭР.</w:t>
      </w:r>
    </w:p>
    <w:p w:rsidR="00413048" w:rsidRPr="00413048" w:rsidRDefault="00413048" w:rsidP="00413048">
      <w:pPr>
        <w:spacing w:before="100" w:beforeAutospacing="1" w:after="100" w:afterAutospacing="1"/>
        <w:ind w:firstLine="24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413048">
      <w:pPr>
        <w:spacing w:before="100" w:beforeAutospacing="1" w:after="100" w:afterAutospacing="1"/>
        <w:ind w:firstLine="240"/>
        <w:rPr>
          <w:rFonts w:ascii="Times New Roman" w:hAnsi="Times New Roman" w:cs="Times New Roman"/>
          <w:b/>
          <w:bCs/>
          <w:sz w:val="24"/>
          <w:szCs w:val="24"/>
        </w:rPr>
      </w:pPr>
      <w:r w:rsidRPr="00413048">
        <w:rPr>
          <w:rFonts w:ascii="Times New Roman" w:hAnsi="Times New Roman" w:cs="Times New Roman"/>
          <w:b/>
          <w:bCs/>
          <w:sz w:val="24"/>
          <w:szCs w:val="24"/>
        </w:rPr>
        <w:t> </w:t>
      </w:r>
    </w:p>
    <w:p w:rsidR="00413048" w:rsidRPr="00413048" w:rsidRDefault="00413048" w:rsidP="00413048">
      <w:pPr>
        <w:spacing w:before="100" w:beforeAutospacing="1" w:after="100" w:afterAutospacing="1"/>
        <w:ind w:firstLine="240"/>
        <w:rPr>
          <w:rFonts w:ascii="Times New Roman" w:hAnsi="Times New Roman" w:cs="Times New Roman"/>
          <w:b/>
          <w:bCs/>
          <w:sz w:val="24"/>
          <w:szCs w:val="24"/>
        </w:rPr>
      </w:pPr>
    </w:p>
    <w:p w:rsidR="00413048" w:rsidRPr="00413048" w:rsidRDefault="00413048" w:rsidP="00413048">
      <w:pPr>
        <w:spacing w:before="100" w:beforeAutospacing="1" w:after="100" w:afterAutospacing="1"/>
        <w:ind w:firstLine="240"/>
        <w:rPr>
          <w:rFonts w:ascii="Times New Roman" w:hAnsi="Times New Roman" w:cs="Times New Roman"/>
          <w:sz w:val="24"/>
          <w:szCs w:val="24"/>
        </w:rPr>
      </w:pPr>
    </w:p>
    <w:p w:rsidR="00413048" w:rsidRPr="00413048" w:rsidRDefault="00413048" w:rsidP="00413048">
      <w:pPr>
        <w:spacing w:before="100" w:beforeAutospacing="1" w:after="100" w:afterAutospacing="1"/>
        <w:ind w:firstLine="240"/>
        <w:rPr>
          <w:rFonts w:ascii="Times New Roman" w:hAnsi="Times New Roman" w:cs="Times New Roman"/>
          <w:sz w:val="24"/>
          <w:szCs w:val="24"/>
        </w:rPr>
      </w:pPr>
      <w:r w:rsidRPr="00413048">
        <w:rPr>
          <w:rFonts w:ascii="Times New Roman" w:hAnsi="Times New Roman" w:cs="Times New Roman"/>
          <w:b/>
          <w:bCs/>
          <w:sz w:val="24"/>
          <w:szCs w:val="24"/>
        </w:rPr>
        <w:t> </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Утвержден</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постановлением администрации</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Медикасинского  сельского поселения</w:t>
      </w:r>
    </w:p>
    <w:p w:rsidR="00413048" w:rsidRPr="00413048" w:rsidRDefault="00413048" w:rsidP="00413048">
      <w:pPr>
        <w:ind w:firstLine="238"/>
        <w:jc w:val="right"/>
        <w:rPr>
          <w:rFonts w:ascii="Times New Roman" w:hAnsi="Times New Roman" w:cs="Times New Roman"/>
          <w:sz w:val="24"/>
          <w:szCs w:val="24"/>
        </w:rPr>
      </w:pPr>
      <w:r w:rsidRPr="00413048">
        <w:rPr>
          <w:rFonts w:ascii="Times New Roman" w:hAnsi="Times New Roman" w:cs="Times New Roman"/>
          <w:sz w:val="24"/>
          <w:szCs w:val="24"/>
        </w:rPr>
        <w:t>                                                                                        </w:t>
      </w:r>
      <w:r w:rsidRPr="00413048">
        <w:rPr>
          <w:rFonts w:ascii="Times New Roman" w:hAnsi="Times New Roman" w:cs="Times New Roman"/>
          <w:noProof/>
          <w:sz w:val="24"/>
          <w:szCs w:val="24"/>
        </w:rPr>
        <w:t xml:space="preserve">28   июля  </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 xml:space="preserve">2020 </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w:t>
      </w:r>
      <w:r w:rsidRPr="00413048">
        <w:rPr>
          <w:rFonts w:ascii="Times New Roman" w:hAnsi="Times New Roman" w:cs="Times New Roman"/>
          <w:noProof/>
          <w:sz w:val="24"/>
          <w:szCs w:val="24"/>
          <w:lang w:val="en-US"/>
        </w:rPr>
        <w:t xml:space="preserve"> </w:t>
      </w:r>
      <w:r w:rsidRPr="00413048">
        <w:rPr>
          <w:rFonts w:ascii="Times New Roman" w:hAnsi="Times New Roman" w:cs="Times New Roman"/>
          <w:noProof/>
          <w:sz w:val="24"/>
          <w:szCs w:val="24"/>
        </w:rPr>
        <w:t>40</w:t>
      </w:r>
    </w:p>
    <w:p w:rsidR="00413048" w:rsidRPr="00413048" w:rsidRDefault="00413048" w:rsidP="00413048">
      <w:pPr>
        <w:spacing w:before="100" w:beforeAutospacing="1" w:after="100" w:afterAutospacing="1"/>
        <w:ind w:firstLine="240"/>
        <w:rPr>
          <w:rFonts w:ascii="Times New Roman" w:hAnsi="Times New Roman" w:cs="Times New Roman"/>
          <w:sz w:val="24"/>
          <w:szCs w:val="24"/>
        </w:rPr>
      </w:pPr>
      <w:r w:rsidRPr="00413048">
        <w:rPr>
          <w:rFonts w:ascii="Times New Roman" w:hAnsi="Times New Roman" w:cs="Times New Roman"/>
          <w:b/>
          <w:bCs/>
          <w:sz w:val="24"/>
          <w:szCs w:val="24"/>
        </w:rPr>
        <w:t> </w:t>
      </w:r>
    </w:p>
    <w:p w:rsidR="00413048" w:rsidRPr="00413048" w:rsidRDefault="00413048" w:rsidP="00413048">
      <w:pPr>
        <w:spacing w:before="100" w:beforeAutospacing="1" w:after="100" w:afterAutospacing="1"/>
        <w:ind w:firstLine="240"/>
        <w:jc w:val="center"/>
        <w:rPr>
          <w:rFonts w:ascii="Times New Roman" w:hAnsi="Times New Roman" w:cs="Times New Roman"/>
          <w:sz w:val="24"/>
          <w:szCs w:val="24"/>
        </w:rPr>
      </w:pPr>
      <w:r w:rsidRPr="00413048">
        <w:rPr>
          <w:rFonts w:ascii="Times New Roman" w:hAnsi="Times New Roman" w:cs="Times New Roman"/>
          <w:b/>
          <w:bCs/>
          <w:sz w:val="24"/>
          <w:szCs w:val="24"/>
        </w:rPr>
        <w:t>ПЕРЕЧЕНЬ</w:t>
      </w:r>
      <w:r w:rsidRPr="00413048">
        <w:rPr>
          <w:rFonts w:ascii="Times New Roman" w:hAnsi="Times New Roman" w:cs="Times New Roman"/>
          <w:b/>
          <w:bCs/>
          <w:sz w:val="24"/>
          <w:szCs w:val="24"/>
        </w:rPr>
        <w:br/>
        <w:t>мероприятий муниципальной целевой программы «Энергосбережения и повышения энергетической эффективности на территории Медикасинского  сельского поселении Цивильского района Чувашской Республики на 2020-2021 годы»</w:t>
      </w:r>
    </w:p>
    <w:tbl>
      <w:tblPr>
        <w:tblW w:w="0" w:type="auto"/>
        <w:shd w:val="clear" w:color="auto" w:fill="F5F5F5"/>
        <w:tblLayout w:type="fixed"/>
        <w:tblCellMar>
          <w:top w:w="15" w:type="dxa"/>
          <w:left w:w="15" w:type="dxa"/>
          <w:bottom w:w="15" w:type="dxa"/>
          <w:right w:w="15" w:type="dxa"/>
        </w:tblCellMar>
        <w:tblLook w:val="04A0"/>
      </w:tblPr>
      <w:tblGrid>
        <w:gridCol w:w="573"/>
        <w:gridCol w:w="1743"/>
        <w:gridCol w:w="1560"/>
        <w:gridCol w:w="141"/>
        <w:gridCol w:w="1418"/>
        <w:gridCol w:w="288"/>
        <w:gridCol w:w="279"/>
        <w:gridCol w:w="298"/>
        <w:gridCol w:w="411"/>
        <w:gridCol w:w="108"/>
        <w:gridCol w:w="519"/>
        <w:gridCol w:w="519"/>
        <w:gridCol w:w="129"/>
        <w:gridCol w:w="555"/>
        <w:gridCol w:w="910"/>
      </w:tblGrid>
      <w:tr w:rsidR="00413048" w:rsidRPr="00413048" w:rsidTr="00C95CD9">
        <w:tc>
          <w:tcPr>
            <w:tcW w:w="573" w:type="dxa"/>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 </w:t>
            </w:r>
            <w:proofErr w:type="spellStart"/>
            <w:proofErr w:type="gramStart"/>
            <w:r w:rsidRPr="00413048">
              <w:rPr>
                <w:rFonts w:ascii="Times New Roman" w:hAnsi="Times New Roman" w:cs="Times New Roman"/>
                <w:sz w:val="24"/>
                <w:szCs w:val="24"/>
              </w:rPr>
              <w:t>п</w:t>
            </w:r>
            <w:proofErr w:type="spellEnd"/>
            <w:proofErr w:type="gramEnd"/>
            <w:r w:rsidRPr="00413048">
              <w:rPr>
                <w:rFonts w:ascii="Times New Roman" w:hAnsi="Times New Roman" w:cs="Times New Roman"/>
                <w:sz w:val="24"/>
                <w:szCs w:val="24"/>
              </w:rPr>
              <w:t>/</w:t>
            </w:r>
            <w:proofErr w:type="spellStart"/>
            <w:r w:rsidRPr="00413048">
              <w:rPr>
                <w:rFonts w:ascii="Times New Roman" w:hAnsi="Times New Roman" w:cs="Times New Roman"/>
                <w:sz w:val="24"/>
                <w:szCs w:val="24"/>
              </w:rPr>
              <w:t>п</w:t>
            </w:r>
            <w:proofErr w:type="spellEnd"/>
          </w:p>
        </w:tc>
        <w:tc>
          <w:tcPr>
            <w:tcW w:w="1743" w:type="dxa"/>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Наименование мероприятий</w:t>
            </w:r>
          </w:p>
        </w:tc>
        <w:tc>
          <w:tcPr>
            <w:tcW w:w="1560" w:type="dxa"/>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Ответственные</w:t>
            </w:r>
          </w:p>
        </w:tc>
        <w:tc>
          <w:tcPr>
            <w:tcW w:w="4110" w:type="dxa"/>
            <w:gridSpan w:val="10"/>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Финансовые затраты в действующих </w:t>
            </w:r>
            <w:proofErr w:type="gramStart"/>
            <w:r w:rsidRPr="00413048">
              <w:rPr>
                <w:rFonts w:ascii="Times New Roman" w:hAnsi="Times New Roman" w:cs="Times New Roman"/>
                <w:sz w:val="24"/>
                <w:szCs w:val="24"/>
              </w:rPr>
              <w:t>ценах</w:t>
            </w:r>
            <w:proofErr w:type="gramEnd"/>
            <w:r w:rsidRPr="00413048">
              <w:rPr>
                <w:rFonts w:ascii="Times New Roman" w:hAnsi="Times New Roman" w:cs="Times New Roman"/>
                <w:sz w:val="24"/>
                <w:szCs w:val="24"/>
              </w:rPr>
              <w:t xml:space="preserve"> соответствующих лет (тыс. рублей)</w:t>
            </w:r>
          </w:p>
        </w:tc>
        <w:tc>
          <w:tcPr>
            <w:tcW w:w="1465" w:type="dxa"/>
            <w:gridSpan w:val="2"/>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Ожидаемые результаты, экономическая эффективность</w:t>
            </w:r>
          </w:p>
        </w:tc>
      </w:tr>
      <w:tr w:rsidR="00413048" w:rsidRPr="00413048" w:rsidTr="00C95CD9">
        <w:tc>
          <w:tcPr>
            <w:tcW w:w="573" w:type="dxa"/>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1743" w:type="dxa"/>
            <w:vMerge/>
            <w:tcBorders>
              <w:top w:val="single" w:sz="4" w:space="0" w:color="CCCCCC"/>
              <w:left w:val="single" w:sz="4" w:space="0" w:color="CCCCCC"/>
              <w:bottom w:val="single" w:sz="4" w:space="0" w:color="CCCCCC"/>
              <w:right w:val="single" w:sz="4" w:space="0" w:color="CCCCCC"/>
            </w:tcBorders>
            <w:shd w:val="clear" w:color="auto" w:fill="F5F5F5"/>
            <w:vAlign w:val="center"/>
            <w:hideMark/>
          </w:tcPr>
          <w:p w:rsidR="00413048" w:rsidRPr="00413048" w:rsidRDefault="00413048" w:rsidP="00C95CD9">
            <w:pPr>
              <w:rPr>
                <w:rFonts w:ascii="Times New Roman" w:hAnsi="Times New Roman" w:cs="Times New Roman"/>
                <w:sz w:val="24"/>
                <w:szCs w:val="24"/>
              </w:rPr>
            </w:pPr>
          </w:p>
        </w:tc>
        <w:tc>
          <w:tcPr>
            <w:tcW w:w="1560" w:type="dxa"/>
            <w:vMerge/>
            <w:tcBorders>
              <w:top w:val="single" w:sz="4" w:space="0" w:color="CCCCCC"/>
              <w:left w:val="single" w:sz="4" w:space="0" w:color="CCCCCC"/>
              <w:bottom w:val="single" w:sz="4" w:space="0" w:color="CCCCCC"/>
              <w:right w:val="single" w:sz="4" w:space="0" w:color="CCCCCC"/>
            </w:tcBorders>
            <w:shd w:val="clear" w:color="auto" w:fill="F5F5F5"/>
            <w:vAlign w:val="center"/>
            <w:hideMark/>
          </w:tcPr>
          <w:p w:rsidR="00413048" w:rsidRPr="00413048" w:rsidRDefault="00413048" w:rsidP="00C95CD9">
            <w:pPr>
              <w:rPr>
                <w:rFonts w:ascii="Times New Roman" w:hAnsi="Times New Roman" w:cs="Times New Roman"/>
                <w:sz w:val="24"/>
                <w:szCs w:val="24"/>
              </w:rPr>
            </w:pPr>
          </w:p>
        </w:tc>
        <w:tc>
          <w:tcPr>
            <w:tcW w:w="1559" w:type="dxa"/>
            <w:gridSpan w:val="2"/>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источник финансирования</w:t>
            </w:r>
          </w:p>
        </w:tc>
        <w:tc>
          <w:tcPr>
            <w:tcW w:w="567" w:type="dxa"/>
            <w:gridSpan w:val="2"/>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всего</w:t>
            </w:r>
          </w:p>
        </w:tc>
        <w:tc>
          <w:tcPr>
            <w:tcW w:w="1984" w:type="dxa"/>
            <w:gridSpan w:val="6"/>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в том числе по годам</w:t>
            </w:r>
          </w:p>
        </w:tc>
        <w:tc>
          <w:tcPr>
            <w:tcW w:w="1465" w:type="dxa"/>
            <w:gridSpan w:val="2"/>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r>
      <w:tr w:rsidR="00413048" w:rsidRPr="00413048" w:rsidTr="00C95CD9">
        <w:tc>
          <w:tcPr>
            <w:tcW w:w="573" w:type="dxa"/>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1743" w:type="dxa"/>
            <w:vMerge/>
            <w:tcBorders>
              <w:top w:val="single" w:sz="4" w:space="0" w:color="CCCCCC"/>
              <w:left w:val="single" w:sz="4" w:space="0" w:color="CCCCCC"/>
              <w:bottom w:val="single" w:sz="4" w:space="0" w:color="CCCCCC"/>
              <w:right w:val="single" w:sz="4" w:space="0" w:color="CCCCCC"/>
            </w:tcBorders>
            <w:shd w:val="clear" w:color="auto" w:fill="F5F5F5"/>
            <w:vAlign w:val="center"/>
            <w:hideMark/>
          </w:tcPr>
          <w:p w:rsidR="00413048" w:rsidRPr="00413048" w:rsidRDefault="00413048" w:rsidP="00C95CD9">
            <w:pPr>
              <w:rPr>
                <w:rFonts w:ascii="Times New Roman" w:hAnsi="Times New Roman" w:cs="Times New Roman"/>
                <w:sz w:val="24"/>
                <w:szCs w:val="24"/>
              </w:rPr>
            </w:pPr>
          </w:p>
        </w:tc>
        <w:tc>
          <w:tcPr>
            <w:tcW w:w="1560" w:type="dxa"/>
            <w:vMerge/>
            <w:tcBorders>
              <w:top w:val="single" w:sz="4" w:space="0" w:color="CCCCCC"/>
              <w:left w:val="single" w:sz="4" w:space="0" w:color="CCCCCC"/>
              <w:bottom w:val="single" w:sz="4" w:space="0" w:color="CCCCCC"/>
              <w:right w:val="single" w:sz="4" w:space="0" w:color="CCCCCC"/>
            </w:tcBorders>
            <w:shd w:val="clear" w:color="auto" w:fill="F5F5F5"/>
            <w:vAlign w:val="center"/>
            <w:hideMark/>
          </w:tcPr>
          <w:p w:rsidR="00413048" w:rsidRPr="00413048" w:rsidRDefault="00413048" w:rsidP="00C95CD9">
            <w:pPr>
              <w:rPr>
                <w:rFonts w:ascii="Times New Roman" w:hAnsi="Times New Roman" w:cs="Times New Roman"/>
                <w:sz w:val="24"/>
                <w:szCs w:val="24"/>
              </w:rPr>
            </w:pPr>
          </w:p>
        </w:tc>
        <w:tc>
          <w:tcPr>
            <w:tcW w:w="1559" w:type="dxa"/>
            <w:gridSpan w:val="2"/>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567" w:type="dxa"/>
            <w:gridSpan w:val="2"/>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2020</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2021</w:t>
            </w:r>
          </w:p>
        </w:tc>
        <w:tc>
          <w:tcPr>
            <w:tcW w:w="648"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2022</w:t>
            </w:r>
          </w:p>
        </w:tc>
        <w:tc>
          <w:tcPr>
            <w:tcW w:w="555" w:type="dxa"/>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tc>
        <w:tc>
          <w:tcPr>
            <w:tcW w:w="910" w:type="dxa"/>
            <w:vMerge w:val="restart"/>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9</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1</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2</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4</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5</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6</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7</w:t>
            </w:r>
          </w:p>
        </w:tc>
        <w:tc>
          <w:tcPr>
            <w:tcW w:w="648"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8</w:t>
            </w:r>
          </w:p>
        </w:tc>
        <w:tc>
          <w:tcPr>
            <w:tcW w:w="555" w:type="dxa"/>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c>
          <w:tcPr>
            <w:tcW w:w="910" w:type="dxa"/>
            <w:vMerge/>
            <w:tcBorders>
              <w:top w:val="single" w:sz="4" w:space="0" w:color="CCCCCC"/>
              <w:left w:val="single" w:sz="4" w:space="0" w:color="CCCCCC"/>
              <w:bottom w:val="single" w:sz="4" w:space="0" w:color="CCCCCC"/>
              <w:right w:val="single" w:sz="4" w:space="0" w:color="CCCCCC"/>
            </w:tcBorders>
            <w:shd w:val="clear" w:color="auto" w:fill="auto"/>
            <w:vAlign w:val="center"/>
            <w:hideMark/>
          </w:tcPr>
          <w:p w:rsidR="00413048" w:rsidRPr="00413048" w:rsidRDefault="00413048" w:rsidP="00C95CD9">
            <w:pPr>
              <w:rPr>
                <w:rFonts w:ascii="Times New Roman" w:hAnsi="Times New Roman" w:cs="Times New Roman"/>
                <w:sz w:val="24"/>
                <w:szCs w:val="24"/>
              </w:rPr>
            </w:pP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lastRenderedPageBreak/>
              <w:t> </w:t>
            </w:r>
          </w:p>
        </w:tc>
        <w:tc>
          <w:tcPr>
            <w:tcW w:w="8878" w:type="dxa"/>
            <w:gridSpan w:val="14"/>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r w:rsidRPr="00413048">
              <w:rPr>
                <w:rFonts w:ascii="Times New Roman" w:hAnsi="Times New Roman" w:cs="Times New Roman"/>
                <w:b/>
                <w:bCs/>
                <w:sz w:val="24"/>
                <w:szCs w:val="24"/>
              </w:rPr>
              <w:t xml:space="preserve">Энергосбережение в </w:t>
            </w:r>
            <w:proofErr w:type="spellStart"/>
            <w:r w:rsidRPr="00413048">
              <w:rPr>
                <w:rFonts w:ascii="Times New Roman" w:hAnsi="Times New Roman" w:cs="Times New Roman"/>
                <w:b/>
                <w:bCs/>
                <w:sz w:val="24"/>
                <w:szCs w:val="24"/>
              </w:rPr>
              <w:t>Медикасинским</w:t>
            </w:r>
            <w:proofErr w:type="spellEnd"/>
            <w:r w:rsidRPr="00413048">
              <w:rPr>
                <w:rFonts w:ascii="Times New Roman" w:hAnsi="Times New Roman" w:cs="Times New Roman"/>
                <w:b/>
                <w:bCs/>
                <w:sz w:val="24"/>
                <w:szCs w:val="24"/>
              </w:rPr>
              <w:t xml:space="preserve"> сельском </w:t>
            </w:r>
            <w:proofErr w:type="gramStart"/>
            <w:r w:rsidRPr="00413048">
              <w:rPr>
                <w:rFonts w:ascii="Times New Roman" w:hAnsi="Times New Roman" w:cs="Times New Roman"/>
                <w:b/>
                <w:bCs/>
                <w:sz w:val="24"/>
                <w:szCs w:val="24"/>
              </w:rPr>
              <w:t>поселении</w:t>
            </w:r>
            <w:proofErr w:type="gramEnd"/>
            <w:r w:rsidRPr="00413048">
              <w:rPr>
                <w:rFonts w:ascii="Times New Roman" w:hAnsi="Times New Roman" w:cs="Times New Roman"/>
                <w:b/>
                <w:bCs/>
                <w:sz w:val="24"/>
                <w:szCs w:val="24"/>
              </w:rPr>
              <w:t>»</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w:t>
            </w:r>
          </w:p>
        </w:tc>
        <w:tc>
          <w:tcPr>
            <w:tcW w:w="8878" w:type="dxa"/>
            <w:gridSpan w:val="14"/>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b/>
                <w:bCs/>
                <w:sz w:val="24"/>
                <w:szCs w:val="24"/>
              </w:rPr>
              <w:t>Организационные мероприятия</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1.1.1.</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Формирование  учета для расчета целевых показателей</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Глава</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Не требуется финансирование</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Уточнение целевых показателей</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1.1.2.</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Разработка графика обязательных энергетических обследований зданий, строений, сооружений</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Не требуется финансирование</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Упорядочение проведения обязательных энергетических обследований</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1.1.3.</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Проведение энергетических обследований и ведение энергетических паспортов в администрации сельского поселения</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10,0</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5,0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5,0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Утверждение актов энергетического обследования</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1.1.4</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Назначение ответственного лица за энергосбережение в администрации сельского поселения</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Не требуется финансирование</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1.1.5</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Постоянный контроль, технический и финансовый учет эффекта от внедрения энергосберегающих </w:t>
            </w:r>
            <w:r w:rsidRPr="00413048">
              <w:rPr>
                <w:rFonts w:ascii="Times New Roman" w:hAnsi="Times New Roman" w:cs="Times New Roman"/>
                <w:sz w:val="24"/>
                <w:szCs w:val="24"/>
              </w:rPr>
              <w:lastRenderedPageBreak/>
              <w:t xml:space="preserve">мероприятий по </w:t>
            </w:r>
            <w:proofErr w:type="spellStart"/>
            <w:r w:rsidRPr="00413048">
              <w:rPr>
                <w:rFonts w:ascii="Times New Roman" w:hAnsi="Times New Roman" w:cs="Times New Roman"/>
                <w:sz w:val="24"/>
                <w:szCs w:val="24"/>
              </w:rPr>
              <w:t>энергосервисным</w:t>
            </w:r>
            <w:proofErr w:type="spellEnd"/>
            <w:r w:rsidRPr="00413048">
              <w:rPr>
                <w:rFonts w:ascii="Times New Roman" w:hAnsi="Times New Roman" w:cs="Times New Roman"/>
                <w:sz w:val="24"/>
                <w:szCs w:val="24"/>
              </w:rPr>
              <w:t xml:space="preserve"> договорам</w:t>
            </w:r>
          </w:p>
        </w:tc>
        <w:tc>
          <w:tcPr>
            <w:tcW w:w="1560"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Администрация  сельского поселения</w:t>
            </w:r>
          </w:p>
        </w:tc>
        <w:tc>
          <w:tcPr>
            <w:tcW w:w="155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Не требуется финансирование</w:t>
            </w:r>
          </w:p>
        </w:tc>
        <w:tc>
          <w:tcPr>
            <w:tcW w:w="56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70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62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1.2.</w:t>
            </w:r>
          </w:p>
        </w:tc>
        <w:tc>
          <w:tcPr>
            <w:tcW w:w="8878" w:type="dxa"/>
            <w:gridSpan w:val="14"/>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b/>
                <w:bCs/>
                <w:sz w:val="24"/>
                <w:szCs w:val="24"/>
              </w:rPr>
              <w:t>Технические мероприятия</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1.2.1</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Повышение энергетической эффективности систем освещения зданий, строений, сооружений: 2020 – 2021 гг. (замена ламп накаливания </w:t>
            </w:r>
            <w:proofErr w:type="gramStart"/>
            <w:r w:rsidRPr="00413048">
              <w:rPr>
                <w:rFonts w:ascii="Times New Roman" w:hAnsi="Times New Roman" w:cs="Times New Roman"/>
                <w:sz w:val="24"/>
                <w:szCs w:val="24"/>
              </w:rPr>
              <w:t>на</w:t>
            </w:r>
            <w:proofErr w:type="gramEnd"/>
            <w:r w:rsidRPr="00413048">
              <w:rPr>
                <w:rFonts w:ascii="Times New Roman" w:hAnsi="Times New Roman" w:cs="Times New Roman"/>
                <w:sz w:val="24"/>
                <w:szCs w:val="24"/>
              </w:rPr>
              <w:t xml:space="preserve"> энергосберегающие, поэтапная замена </w:t>
            </w:r>
            <w:proofErr w:type="spellStart"/>
            <w:r w:rsidRPr="00413048">
              <w:rPr>
                <w:rFonts w:ascii="Times New Roman" w:hAnsi="Times New Roman" w:cs="Times New Roman"/>
                <w:sz w:val="24"/>
                <w:szCs w:val="24"/>
              </w:rPr>
              <w:t>люмине-сцентных</w:t>
            </w:r>
            <w:proofErr w:type="spellEnd"/>
            <w:r w:rsidRPr="00413048">
              <w:rPr>
                <w:rFonts w:ascii="Times New Roman" w:hAnsi="Times New Roman" w:cs="Times New Roman"/>
                <w:sz w:val="24"/>
                <w:szCs w:val="24"/>
              </w:rPr>
              <w:t xml:space="preserve"> ламп,  на энергосберегающие, в т.ч. светодиодные)</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6,0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Уменьшение потребления электроэнергии на освещение</w:t>
            </w:r>
            <w:r w:rsidRPr="00413048">
              <w:rPr>
                <w:rFonts w:ascii="Times New Roman" w:hAnsi="Times New Roman" w:cs="Times New Roman"/>
                <w:sz w:val="24"/>
                <w:szCs w:val="24"/>
              </w:rPr>
              <w:br/>
              <w:t>на 60 – 80%</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1.2.2.</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Повышение энергетической эффективности систем уличного освещения  2020 – 2023 гг. (замена ламп накаливания на </w:t>
            </w:r>
            <w:proofErr w:type="spellStart"/>
            <w:proofErr w:type="gramStart"/>
            <w:r w:rsidRPr="00413048">
              <w:rPr>
                <w:rFonts w:ascii="Times New Roman" w:hAnsi="Times New Roman" w:cs="Times New Roman"/>
                <w:sz w:val="24"/>
                <w:szCs w:val="24"/>
              </w:rPr>
              <w:t>энергосберега-ющие</w:t>
            </w:r>
            <w:proofErr w:type="spellEnd"/>
            <w:proofErr w:type="gramEnd"/>
            <w:r w:rsidRPr="00413048">
              <w:rPr>
                <w:rFonts w:ascii="Times New Roman" w:hAnsi="Times New Roman" w:cs="Times New Roman"/>
                <w:sz w:val="24"/>
                <w:szCs w:val="24"/>
              </w:rPr>
              <w:t xml:space="preserve">, поэтапная замена </w:t>
            </w:r>
            <w:proofErr w:type="spellStart"/>
            <w:r w:rsidRPr="00413048">
              <w:rPr>
                <w:rFonts w:ascii="Times New Roman" w:hAnsi="Times New Roman" w:cs="Times New Roman"/>
                <w:sz w:val="24"/>
                <w:szCs w:val="24"/>
              </w:rPr>
              <w:t>люмине-сцентных</w:t>
            </w:r>
            <w:proofErr w:type="spellEnd"/>
            <w:r w:rsidRPr="00413048">
              <w:rPr>
                <w:rFonts w:ascii="Times New Roman" w:hAnsi="Times New Roman" w:cs="Times New Roman"/>
                <w:sz w:val="24"/>
                <w:szCs w:val="24"/>
              </w:rPr>
              <w:t xml:space="preserve"> ламп, ламп ДРЛ, на </w:t>
            </w:r>
            <w:proofErr w:type="spellStart"/>
            <w:r w:rsidRPr="00413048">
              <w:rPr>
                <w:rFonts w:ascii="Times New Roman" w:hAnsi="Times New Roman" w:cs="Times New Roman"/>
                <w:sz w:val="24"/>
                <w:szCs w:val="24"/>
              </w:rPr>
              <w:t>энер-госберегающие</w:t>
            </w:r>
            <w:proofErr w:type="spellEnd"/>
            <w:r w:rsidRPr="00413048">
              <w:rPr>
                <w:rFonts w:ascii="Times New Roman" w:hAnsi="Times New Roman" w:cs="Times New Roman"/>
                <w:sz w:val="24"/>
                <w:szCs w:val="24"/>
              </w:rPr>
              <w:t>, в т.ч. светодиодные).</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6,0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Уменьшение потребления электроэнергии на освещение</w:t>
            </w:r>
            <w:r w:rsidRPr="00413048">
              <w:rPr>
                <w:rFonts w:ascii="Times New Roman" w:hAnsi="Times New Roman" w:cs="Times New Roman"/>
                <w:sz w:val="24"/>
                <w:szCs w:val="24"/>
              </w:rPr>
              <w:br/>
              <w:t>на 40-45%</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1.2.3.</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Повышение тепловой защиты зданий, строений, сооружений при капитальном ремонте, утепление зданий, строений, сооружений: замена окон, дверей</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0,0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0,0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Уменьшение потребления тепловой энергии на 20 – 25 %*</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1.2.4</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Перекладка электрических сетей для снижения потерь электрической энергии в зданиях, строениях, сооружениях</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6,0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Уменьшение потребления электроэнергии</w:t>
            </w:r>
            <w:r w:rsidRPr="00413048">
              <w:rPr>
                <w:rFonts w:ascii="Times New Roman" w:hAnsi="Times New Roman" w:cs="Times New Roman"/>
                <w:sz w:val="24"/>
                <w:szCs w:val="24"/>
              </w:rPr>
              <w:br/>
              <w:t>на 3 – 5 %*.</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1.2.5.</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Утепление чердачных перекрытий, подвалов, входных дверей и окон</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Не требуется финансирование</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Снижение затрат на тепловую энергию и воду</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1.2.6</w:t>
            </w:r>
          </w:p>
        </w:tc>
        <w:tc>
          <w:tcPr>
            <w:tcW w:w="1743"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 xml:space="preserve">Оснащение современными приборами учета коммунальных ресурсов и устройствами  регулирования потребления тепловой энергии, (замена устаревших счетчиков на счетчики повышенного </w:t>
            </w:r>
            <w:r w:rsidRPr="00413048">
              <w:rPr>
                <w:rFonts w:ascii="Times New Roman" w:hAnsi="Times New Roman" w:cs="Times New Roman"/>
                <w:sz w:val="24"/>
                <w:szCs w:val="24"/>
              </w:rPr>
              <w:lastRenderedPageBreak/>
              <w:t>класса)</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lastRenderedPageBreak/>
              <w:t>Администрация  сельского поселения</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Бюджет  сельского поселения</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6,0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519" w:type="dxa"/>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auto"/>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Снижение потребления энергоресурсов от 5%</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lastRenderedPageBreak/>
              <w:t> </w:t>
            </w:r>
          </w:p>
        </w:tc>
        <w:tc>
          <w:tcPr>
            <w:tcW w:w="8878" w:type="dxa"/>
            <w:gridSpan w:val="14"/>
            <w:tcBorders>
              <w:top w:val="single" w:sz="4" w:space="0" w:color="CCCCCC"/>
              <w:left w:val="single" w:sz="4" w:space="0" w:color="CCCCCC"/>
              <w:bottom w:val="single" w:sz="4" w:space="0" w:color="CCCCCC"/>
              <w:right w:val="single" w:sz="4" w:space="0" w:color="CCCCCC"/>
            </w:tcBorders>
            <w:shd w:val="clear" w:color="auto" w:fill="EFEDED"/>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t> </w:t>
            </w:r>
          </w:p>
        </w:tc>
      </w:tr>
      <w:tr w:rsidR="00413048" w:rsidRPr="00413048" w:rsidTr="00C95CD9">
        <w:tc>
          <w:tcPr>
            <w:tcW w:w="573"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t> </w:t>
            </w:r>
          </w:p>
        </w:tc>
        <w:tc>
          <w:tcPr>
            <w:tcW w:w="1743"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Итого</w:t>
            </w:r>
          </w:p>
        </w:tc>
        <w:tc>
          <w:tcPr>
            <w:tcW w:w="1701" w:type="dxa"/>
            <w:gridSpan w:val="2"/>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t> </w:t>
            </w:r>
          </w:p>
        </w:tc>
        <w:tc>
          <w:tcPr>
            <w:tcW w:w="1706" w:type="dxa"/>
            <w:gridSpan w:val="2"/>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t> </w:t>
            </w:r>
          </w:p>
        </w:tc>
        <w:tc>
          <w:tcPr>
            <w:tcW w:w="577" w:type="dxa"/>
            <w:gridSpan w:val="2"/>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34,0</w:t>
            </w:r>
          </w:p>
        </w:tc>
        <w:tc>
          <w:tcPr>
            <w:tcW w:w="519" w:type="dxa"/>
            <w:gridSpan w:val="2"/>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0,0</w:t>
            </w:r>
          </w:p>
        </w:tc>
        <w:tc>
          <w:tcPr>
            <w:tcW w:w="519"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17,0</w:t>
            </w:r>
          </w:p>
        </w:tc>
        <w:tc>
          <w:tcPr>
            <w:tcW w:w="519" w:type="dxa"/>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spacing w:before="60" w:after="60"/>
              <w:rPr>
                <w:rFonts w:ascii="Times New Roman" w:hAnsi="Times New Roman" w:cs="Times New Roman"/>
                <w:sz w:val="24"/>
                <w:szCs w:val="24"/>
              </w:rPr>
            </w:pPr>
            <w:r w:rsidRPr="00413048">
              <w:rPr>
                <w:rFonts w:ascii="Times New Roman" w:hAnsi="Times New Roman" w:cs="Times New Roman"/>
                <w:sz w:val="24"/>
                <w:szCs w:val="24"/>
              </w:rPr>
              <w:t>17,0</w:t>
            </w:r>
          </w:p>
        </w:tc>
        <w:tc>
          <w:tcPr>
            <w:tcW w:w="1594" w:type="dxa"/>
            <w:gridSpan w:val="3"/>
            <w:tcBorders>
              <w:top w:val="single" w:sz="4" w:space="0" w:color="CCCCCC"/>
              <w:left w:val="single" w:sz="4" w:space="0" w:color="CCCCCC"/>
              <w:bottom w:val="single" w:sz="4" w:space="0" w:color="CCCCCC"/>
              <w:right w:val="single" w:sz="4" w:space="0" w:color="CCCCCC"/>
            </w:tcBorders>
            <w:shd w:val="clear" w:color="auto" w:fill="F5F5F5"/>
            <w:tcMar>
              <w:top w:w="24" w:type="dxa"/>
              <w:left w:w="48" w:type="dxa"/>
              <w:bottom w:w="24" w:type="dxa"/>
              <w:right w:w="48" w:type="dxa"/>
            </w:tcMar>
            <w:vAlign w:val="center"/>
            <w:hideMark/>
          </w:tcPr>
          <w:p w:rsidR="00413048" w:rsidRPr="00413048" w:rsidRDefault="00413048" w:rsidP="00C95CD9">
            <w:pPr>
              <w:rPr>
                <w:rFonts w:ascii="Times New Roman" w:hAnsi="Times New Roman" w:cs="Times New Roman"/>
                <w:sz w:val="24"/>
                <w:szCs w:val="24"/>
              </w:rPr>
            </w:pPr>
            <w:r w:rsidRPr="00413048">
              <w:rPr>
                <w:rFonts w:ascii="Times New Roman" w:hAnsi="Times New Roman" w:cs="Times New Roman"/>
                <w:sz w:val="24"/>
                <w:szCs w:val="24"/>
              </w:rPr>
              <w:t> </w:t>
            </w:r>
          </w:p>
        </w:tc>
      </w:tr>
    </w:tbl>
    <w:p w:rsidR="00413048" w:rsidRPr="00413048" w:rsidRDefault="00413048" w:rsidP="00413048">
      <w:pPr>
        <w:rPr>
          <w:rFonts w:ascii="Times New Roman" w:hAnsi="Times New Roman" w:cs="Times New Roman"/>
          <w:sz w:val="24"/>
          <w:szCs w:val="24"/>
        </w:rPr>
      </w:pPr>
    </w:p>
    <w:p w:rsidR="00413048" w:rsidRDefault="00413048" w:rsidP="00413048"/>
    <w:p w:rsidR="00413048" w:rsidRPr="00413048" w:rsidRDefault="00413048" w:rsidP="00413048"/>
    <w:p w:rsidR="00B5462A" w:rsidRDefault="00B5462A" w:rsidP="00B5462A"/>
    <w:p w:rsidR="00944F72" w:rsidRPr="00944F72" w:rsidRDefault="00944F72" w:rsidP="00944F72">
      <w:pPr>
        <w:spacing w:line="240" w:lineRule="exact"/>
        <w:jc w:val="both"/>
        <w:rPr>
          <w:rFonts w:ascii="Times New Roman" w:hAnsi="Times New Roman" w:cs="Times New Roman"/>
          <w:color w:val="000000"/>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2D7189">
      <w:footerReference w:type="default" r:id="rId9"/>
      <w:pgSz w:w="11905" w:h="16838" w:code="9"/>
      <w:pgMar w:top="567" w:right="851"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70" w:rsidRDefault="00E61D70" w:rsidP="00C86E75">
      <w:pPr>
        <w:spacing w:after="0" w:line="240" w:lineRule="auto"/>
      </w:pPr>
      <w:r>
        <w:separator/>
      </w:r>
    </w:p>
  </w:endnote>
  <w:endnote w:type="continuationSeparator" w:id="0">
    <w:p w:rsidR="00E61D70" w:rsidRDefault="00E61D70"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70" w:rsidRDefault="00E61D70" w:rsidP="00C86E75">
      <w:pPr>
        <w:spacing w:after="0" w:line="240" w:lineRule="auto"/>
      </w:pPr>
      <w:r>
        <w:separator/>
      </w:r>
    </w:p>
  </w:footnote>
  <w:footnote w:type="continuationSeparator" w:id="0">
    <w:p w:rsidR="00E61D70" w:rsidRDefault="00E61D70"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0"/>
  </w:num>
  <w:num w:numId="2">
    <w:abstractNumId w:val="17"/>
  </w:num>
  <w:num w:numId="3">
    <w:abstractNumId w:val="11"/>
  </w:num>
  <w:num w:numId="4">
    <w:abstractNumId w:val="1"/>
  </w:num>
  <w:num w:numId="5">
    <w:abstractNumId w:val="37"/>
  </w:num>
  <w:num w:numId="6">
    <w:abstractNumId w:val="26"/>
  </w:num>
  <w:num w:numId="7">
    <w:abstractNumId w:val="0"/>
  </w:num>
  <w:num w:numId="8">
    <w:abstractNumId w:val="12"/>
  </w:num>
  <w:num w:numId="9">
    <w:abstractNumId w:val="33"/>
  </w:num>
  <w:num w:numId="10">
    <w:abstractNumId w:val="34"/>
  </w:num>
  <w:num w:numId="11">
    <w:abstractNumId w:val="1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39"/>
  </w:num>
  <w:num w:numId="22">
    <w:abstractNumId w:val="35"/>
  </w:num>
  <w:num w:numId="2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3"/>
  </w:num>
  <w:num w:numId="27">
    <w:abstractNumId w:val="9"/>
  </w:num>
  <w:num w:numId="28">
    <w:abstractNumId w:val="22"/>
  </w:num>
  <w:num w:numId="29">
    <w:abstractNumId w:val="30"/>
  </w:num>
  <w:num w:numId="30">
    <w:abstractNumId w:val="16"/>
  </w:num>
  <w:num w:numId="31">
    <w:abstractNumId w:val="21"/>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13178"/>
    <w:rsid w:val="00013D06"/>
    <w:rsid w:val="00026C85"/>
    <w:rsid w:val="00035841"/>
    <w:rsid w:val="000427D4"/>
    <w:rsid w:val="000571B4"/>
    <w:rsid w:val="00057F0E"/>
    <w:rsid w:val="00071C4D"/>
    <w:rsid w:val="00074168"/>
    <w:rsid w:val="000868DA"/>
    <w:rsid w:val="00086BBC"/>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3720"/>
    <w:rsid w:val="00167E05"/>
    <w:rsid w:val="00173E8E"/>
    <w:rsid w:val="001777E3"/>
    <w:rsid w:val="001777E5"/>
    <w:rsid w:val="00177B49"/>
    <w:rsid w:val="00181F8E"/>
    <w:rsid w:val="00183DF3"/>
    <w:rsid w:val="00194F67"/>
    <w:rsid w:val="001A0722"/>
    <w:rsid w:val="001A0783"/>
    <w:rsid w:val="001A37DC"/>
    <w:rsid w:val="001B26F0"/>
    <w:rsid w:val="001B41F8"/>
    <w:rsid w:val="001B74DD"/>
    <w:rsid w:val="001D38CA"/>
    <w:rsid w:val="001E0F12"/>
    <w:rsid w:val="001E12FA"/>
    <w:rsid w:val="001E524F"/>
    <w:rsid w:val="001F0BF0"/>
    <w:rsid w:val="001F15C0"/>
    <w:rsid w:val="001F4062"/>
    <w:rsid w:val="00215CF8"/>
    <w:rsid w:val="00224301"/>
    <w:rsid w:val="00230D9C"/>
    <w:rsid w:val="00233446"/>
    <w:rsid w:val="00233D6E"/>
    <w:rsid w:val="0024046B"/>
    <w:rsid w:val="00245FF1"/>
    <w:rsid w:val="002503CE"/>
    <w:rsid w:val="00265071"/>
    <w:rsid w:val="002666F7"/>
    <w:rsid w:val="00271FEE"/>
    <w:rsid w:val="00274F06"/>
    <w:rsid w:val="00275E89"/>
    <w:rsid w:val="00277E38"/>
    <w:rsid w:val="00280E13"/>
    <w:rsid w:val="002834E0"/>
    <w:rsid w:val="00285B58"/>
    <w:rsid w:val="002B694A"/>
    <w:rsid w:val="002C1F9C"/>
    <w:rsid w:val="002C52D0"/>
    <w:rsid w:val="002C75C9"/>
    <w:rsid w:val="002D7189"/>
    <w:rsid w:val="002D789C"/>
    <w:rsid w:val="002D7DAE"/>
    <w:rsid w:val="002E578D"/>
    <w:rsid w:val="002F5B39"/>
    <w:rsid w:val="002F602E"/>
    <w:rsid w:val="002F7ED4"/>
    <w:rsid w:val="0032394C"/>
    <w:rsid w:val="00324F76"/>
    <w:rsid w:val="00342EA7"/>
    <w:rsid w:val="003439BE"/>
    <w:rsid w:val="00344147"/>
    <w:rsid w:val="00357F48"/>
    <w:rsid w:val="003640B9"/>
    <w:rsid w:val="0037049B"/>
    <w:rsid w:val="003721BE"/>
    <w:rsid w:val="00377450"/>
    <w:rsid w:val="003949FC"/>
    <w:rsid w:val="00395967"/>
    <w:rsid w:val="00396CED"/>
    <w:rsid w:val="00397A69"/>
    <w:rsid w:val="003A169C"/>
    <w:rsid w:val="003A2F3C"/>
    <w:rsid w:val="003A475B"/>
    <w:rsid w:val="003A6724"/>
    <w:rsid w:val="003A70D0"/>
    <w:rsid w:val="003B01C1"/>
    <w:rsid w:val="003C00D1"/>
    <w:rsid w:val="003C1380"/>
    <w:rsid w:val="003C7D18"/>
    <w:rsid w:val="003D432E"/>
    <w:rsid w:val="003D4613"/>
    <w:rsid w:val="003D77CC"/>
    <w:rsid w:val="003D7D72"/>
    <w:rsid w:val="003E0877"/>
    <w:rsid w:val="003E3CD0"/>
    <w:rsid w:val="003E4DCA"/>
    <w:rsid w:val="003E746D"/>
    <w:rsid w:val="003F05EE"/>
    <w:rsid w:val="003F7DFA"/>
    <w:rsid w:val="00410FC4"/>
    <w:rsid w:val="0041304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B4D20"/>
    <w:rsid w:val="004B4E3D"/>
    <w:rsid w:val="004B69D6"/>
    <w:rsid w:val="004C032F"/>
    <w:rsid w:val="004C0E9E"/>
    <w:rsid w:val="004D14A8"/>
    <w:rsid w:val="004D27F6"/>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7F6"/>
    <w:rsid w:val="005A6925"/>
    <w:rsid w:val="005B5F6F"/>
    <w:rsid w:val="005C3CE1"/>
    <w:rsid w:val="005D05ED"/>
    <w:rsid w:val="005D192D"/>
    <w:rsid w:val="005D3493"/>
    <w:rsid w:val="005D387E"/>
    <w:rsid w:val="005D40BE"/>
    <w:rsid w:val="005E09E3"/>
    <w:rsid w:val="005E28A9"/>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83261"/>
    <w:rsid w:val="00783E9A"/>
    <w:rsid w:val="007A01C9"/>
    <w:rsid w:val="007A2C3B"/>
    <w:rsid w:val="007A36C1"/>
    <w:rsid w:val="007A6841"/>
    <w:rsid w:val="007B2C2D"/>
    <w:rsid w:val="007B4A8F"/>
    <w:rsid w:val="007B4ED4"/>
    <w:rsid w:val="007F1CEB"/>
    <w:rsid w:val="007F3C6D"/>
    <w:rsid w:val="00801D24"/>
    <w:rsid w:val="008042A9"/>
    <w:rsid w:val="00805282"/>
    <w:rsid w:val="00810090"/>
    <w:rsid w:val="00812A9D"/>
    <w:rsid w:val="00813184"/>
    <w:rsid w:val="00821450"/>
    <w:rsid w:val="00823E02"/>
    <w:rsid w:val="008243E4"/>
    <w:rsid w:val="008303BB"/>
    <w:rsid w:val="00835A75"/>
    <w:rsid w:val="00835C34"/>
    <w:rsid w:val="0083718A"/>
    <w:rsid w:val="0084117F"/>
    <w:rsid w:val="00842387"/>
    <w:rsid w:val="008446AC"/>
    <w:rsid w:val="008447D0"/>
    <w:rsid w:val="00846FDE"/>
    <w:rsid w:val="008548BD"/>
    <w:rsid w:val="0086054B"/>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4C3A"/>
    <w:rsid w:val="00910F4D"/>
    <w:rsid w:val="00911739"/>
    <w:rsid w:val="0092084F"/>
    <w:rsid w:val="00925423"/>
    <w:rsid w:val="00931940"/>
    <w:rsid w:val="0093247E"/>
    <w:rsid w:val="0093542F"/>
    <w:rsid w:val="00941F30"/>
    <w:rsid w:val="00943DC0"/>
    <w:rsid w:val="009441C8"/>
    <w:rsid w:val="00944F72"/>
    <w:rsid w:val="0094556B"/>
    <w:rsid w:val="00950A18"/>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A7F0D"/>
    <w:rsid w:val="009B35B4"/>
    <w:rsid w:val="009B68C4"/>
    <w:rsid w:val="009C5846"/>
    <w:rsid w:val="009C6343"/>
    <w:rsid w:val="009D248C"/>
    <w:rsid w:val="009D392F"/>
    <w:rsid w:val="009D5D58"/>
    <w:rsid w:val="009D7CB2"/>
    <w:rsid w:val="009F1E72"/>
    <w:rsid w:val="00A02114"/>
    <w:rsid w:val="00A02648"/>
    <w:rsid w:val="00A02EEC"/>
    <w:rsid w:val="00A06A04"/>
    <w:rsid w:val="00A07704"/>
    <w:rsid w:val="00A11804"/>
    <w:rsid w:val="00A14643"/>
    <w:rsid w:val="00A170CD"/>
    <w:rsid w:val="00A17E5A"/>
    <w:rsid w:val="00A2177D"/>
    <w:rsid w:val="00A2210F"/>
    <w:rsid w:val="00A254C9"/>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73F3"/>
    <w:rsid w:val="00A9004D"/>
    <w:rsid w:val="00A97418"/>
    <w:rsid w:val="00AA0163"/>
    <w:rsid w:val="00AC3637"/>
    <w:rsid w:val="00AC4D0C"/>
    <w:rsid w:val="00AC5077"/>
    <w:rsid w:val="00AC7F35"/>
    <w:rsid w:val="00AD27DB"/>
    <w:rsid w:val="00AD2AB5"/>
    <w:rsid w:val="00AD4E7A"/>
    <w:rsid w:val="00AD63F3"/>
    <w:rsid w:val="00AD767F"/>
    <w:rsid w:val="00AD7741"/>
    <w:rsid w:val="00AD7990"/>
    <w:rsid w:val="00AF1641"/>
    <w:rsid w:val="00AF52C7"/>
    <w:rsid w:val="00B01CA3"/>
    <w:rsid w:val="00B22547"/>
    <w:rsid w:val="00B265A8"/>
    <w:rsid w:val="00B35189"/>
    <w:rsid w:val="00B43385"/>
    <w:rsid w:val="00B4643D"/>
    <w:rsid w:val="00B51CB6"/>
    <w:rsid w:val="00B53BC8"/>
    <w:rsid w:val="00B5462A"/>
    <w:rsid w:val="00B64C18"/>
    <w:rsid w:val="00B64E91"/>
    <w:rsid w:val="00B70AE8"/>
    <w:rsid w:val="00B73A16"/>
    <w:rsid w:val="00B750F7"/>
    <w:rsid w:val="00B76560"/>
    <w:rsid w:val="00B76D62"/>
    <w:rsid w:val="00B81A27"/>
    <w:rsid w:val="00B91B1E"/>
    <w:rsid w:val="00B92074"/>
    <w:rsid w:val="00B948E9"/>
    <w:rsid w:val="00BA3F04"/>
    <w:rsid w:val="00BA55E7"/>
    <w:rsid w:val="00BA5EED"/>
    <w:rsid w:val="00BA7865"/>
    <w:rsid w:val="00BB0729"/>
    <w:rsid w:val="00BD0CDF"/>
    <w:rsid w:val="00BD45AA"/>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6C73"/>
    <w:rsid w:val="00C86E75"/>
    <w:rsid w:val="00C927A4"/>
    <w:rsid w:val="00C9552A"/>
    <w:rsid w:val="00CA075C"/>
    <w:rsid w:val="00CB074F"/>
    <w:rsid w:val="00CB388D"/>
    <w:rsid w:val="00CB423F"/>
    <w:rsid w:val="00CB7678"/>
    <w:rsid w:val="00CC19FE"/>
    <w:rsid w:val="00CC2C5A"/>
    <w:rsid w:val="00CC62AB"/>
    <w:rsid w:val="00CC6BDA"/>
    <w:rsid w:val="00CD0A7D"/>
    <w:rsid w:val="00CE1109"/>
    <w:rsid w:val="00CE5C05"/>
    <w:rsid w:val="00CE792A"/>
    <w:rsid w:val="00CF0DD8"/>
    <w:rsid w:val="00CF110D"/>
    <w:rsid w:val="00D04367"/>
    <w:rsid w:val="00D04B0E"/>
    <w:rsid w:val="00D055E3"/>
    <w:rsid w:val="00D0580A"/>
    <w:rsid w:val="00D11784"/>
    <w:rsid w:val="00D119BB"/>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EDC"/>
    <w:rsid w:val="00D91E4B"/>
    <w:rsid w:val="00D955A1"/>
    <w:rsid w:val="00D97A10"/>
    <w:rsid w:val="00DA1A93"/>
    <w:rsid w:val="00DA6591"/>
    <w:rsid w:val="00DB3B73"/>
    <w:rsid w:val="00DB4396"/>
    <w:rsid w:val="00DC081B"/>
    <w:rsid w:val="00DC0C98"/>
    <w:rsid w:val="00DC0F47"/>
    <w:rsid w:val="00DC733B"/>
    <w:rsid w:val="00DD260A"/>
    <w:rsid w:val="00DD4FB7"/>
    <w:rsid w:val="00DE2E9D"/>
    <w:rsid w:val="00DE3BE1"/>
    <w:rsid w:val="00DE4B61"/>
    <w:rsid w:val="00DE58D2"/>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1D70"/>
    <w:rsid w:val="00E65172"/>
    <w:rsid w:val="00E75AF5"/>
    <w:rsid w:val="00E828D2"/>
    <w:rsid w:val="00E85FDF"/>
    <w:rsid w:val="00E94F43"/>
    <w:rsid w:val="00E96A77"/>
    <w:rsid w:val="00EA4602"/>
    <w:rsid w:val="00EB5C14"/>
    <w:rsid w:val="00EB5F46"/>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52D0D"/>
    <w:rsid w:val="00F546D5"/>
    <w:rsid w:val="00F602F5"/>
    <w:rsid w:val="00F705B5"/>
    <w:rsid w:val="00F72E49"/>
    <w:rsid w:val="00F739DC"/>
    <w:rsid w:val="00F879FA"/>
    <w:rsid w:val="00FA11C9"/>
    <w:rsid w:val="00FA154C"/>
    <w:rsid w:val="00FA268A"/>
    <w:rsid w:val="00FA3806"/>
    <w:rsid w:val="00FA51E8"/>
    <w:rsid w:val="00FB5CF9"/>
    <w:rsid w:val="00FC2FF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750E1-11F8-435B-8152-CA9B49C6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2020-07-30T12:58:00Z</dcterms:created>
  <dcterms:modified xsi:type="dcterms:W3CDTF">2020-07-30T12:58:00Z</dcterms:modified>
</cp:coreProperties>
</file>