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B" w:rsidRPr="00762A1B" w:rsidRDefault="00762A1B" w:rsidP="00762A1B">
      <w:pPr>
        <w:shd w:val="clear" w:color="auto" w:fill="FFFFFF"/>
        <w:spacing w:after="100" w:afterAutospacing="1" w:line="240" w:lineRule="auto"/>
        <w:ind w:firstLine="120"/>
        <w:outlineLvl w:val="1"/>
        <w:rPr>
          <w:rFonts w:ascii="Palatino Linotype" w:eastAsia="Times New Roman" w:hAnsi="Palatino Linotype" w:cs="Times New Roman"/>
          <w:b/>
          <w:bCs/>
          <w:color w:val="000000"/>
        </w:rPr>
      </w:pPr>
      <w:r w:rsidRPr="00762A1B">
        <w:rPr>
          <w:rFonts w:ascii="Palatino Linotype" w:eastAsia="Times New Roman" w:hAnsi="Palatino Linotype" w:cs="Times New Roman"/>
          <w:b/>
          <w:bCs/>
          <w:color w:val="000000"/>
        </w:rPr>
        <w:t xml:space="preserve">Методика проведения </w:t>
      </w:r>
      <w:proofErr w:type="spellStart"/>
      <w:r w:rsidRPr="00762A1B">
        <w:rPr>
          <w:rFonts w:ascii="Palatino Linotype" w:eastAsia="Times New Roman" w:hAnsi="Palatino Linotype" w:cs="Times New Roman"/>
          <w:b/>
          <w:bCs/>
          <w:color w:val="000000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b/>
          <w:bCs/>
          <w:color w:val="000000"/>
        </w:rPr>
        <w:t xml:space="preserve"> экспертизы нормативно-правовых актов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Основной целью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проектов нормативных правовых актов является выявление и устранение допущенных в процессе разработки и принятия проектов нормативных правовых актов ошибок включенных в них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факторов, способствующих возникновению и распространению коррупции.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Согласно ч. 2 ст. 1 ФЗ № 172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коррупциогенными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правоприменителя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Методика и содержащийся в ней перечень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факторов являются едиными для всех субъектов проведения экспертизы. В то же время Правила определяют порядок проведения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только Министерством юстиции РФ и применяются при проведении независимой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экспертизы. Иные органы, организации, их должностные лица, согласно ст. 3 Федерального закона от 17 июля 2009 г. № 172-ФЗ, осуществляют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антикоррупционную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экспертизу в порядке, устанавливаемом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РФ, органов местного самоуправления.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 нормативных правовых актов и проектов нормативных правовых актов: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Федер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 закон РФ от 17 июля 2009 г. № 172-ФЗ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Под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коррупциогенностью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понимается заложенная в правовых нормах возможность способствовать коррупционным действиям и (или) решениям в процессе реализации содержащих такие нормы нормативных правовых актов.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обусловливается наличием в нормативном правовом акте коррупционных факторов нормативно-правовых конструкций и решений, повышающих коррупционную опасность делающих нормы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коррупциогенными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 Коррупционные факторы могут включаться в текст осознанно или непреднамеренно, отвечать правилам юридической техники и нарушать их (дефекты норм).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Соответственно целями анализа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нормативного правового акта являются: выявление в нормативном правовом акте коррупционных факторов и норм (дефектов норм), создающих возможности совершения коррупционных действий и (или) решений; рекомендации по устранению коррупционных факторов и устранению (коррекции)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норм; рекомендации по включению в те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кст пр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евентивных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При этом под рекомендациями по устранению коррупционных факторов и устранению (коррекции)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 понимается общий вывод о необходимости внесения изменений и (или) дополнений в нормативный правовой акт, необходимости отмены нормативного правового акта, отклонения или доработки проекта нормативного правового акта.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Четко установленные процедуры проведения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нормативных правовых актов создают стабильный режим обеспечения высокого качества последних. Эта задача не может быть достигнута в условиях принятия множества производных подзаконных актов (в том числе и локальных), вносящих неоправданную вариативность в регулирование этой сферы.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Представляется, что большая часть проблем такого рода могла бы быть преодолена за счет разработки типового акта федерального органа исполнительной власти о порядке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Как упоминалось, на нынешнем этапе правового регулирования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изменилась объектно-субъектная сторона этого вида юридической деятельности. Законом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 предусмотрено осуществление экспертизы нормативных правовых актов при мониторинге их применения. Это предполагает выстраивание связей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с технологией правового мониторинга.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Концепция такого мониторинга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соответствует широкому пониманию данного понятия, поддерживаемому Институтом законодательства и сравнительного правоведения при Правительстве РФ. Она включает в себя мониторинг не только непосредственно правоприменительной деятельности федеральных органов по проведению независимой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экспертизы, форму заключения по результатам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(Минюст России) государственной власти и органов государственной власти субъектов Российской Федерации, но и мониторинг действующих нормативных правовых актов. Это подтверждается содержанием целей проведения мониторинга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: своевременная корректировка законодательства Российской Федерации и повышение его качества. Полагаем, что необходима корректировка действующих правил и методики проведения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в части увязывания их с технологиями мониторинга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не может рассматриваться только как средство выявления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факторов,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сопряженное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в том числе с технологией правового мониторинга, а выступает дополнительным инструментом обеспечения </w:t>
      </w: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 xml:space="preserve">качества актов, их большей эффективности. По этой причине методические основы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могут быть оценены как определенные позитивные требования к разработке ведомственных нормативных правовых актов. Обобщенно их можно сформулировать как отсутствие в тексте ведомственных нормативных правовых актов положений, способствующих проявлениям коррупции при их применении.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 таким требованиям, например, относятся: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обеспечение свободного доступа заинтересованных лиц к информации о подготовке и принятии нормативных правовых актов;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 настоящее время Минюстом России подготовлены проекты указа Президента РФ «О мониторинге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», утверждаемого им Положения о мониторинге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, а также проект постановления Правительства РФ «Об утверждении методики проведения мониторинга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правоприменения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». Эти документы разработаны во исполнение Национального плана противодействия коррупции и поручений Президента РФ.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соблюдение иерархии нормативных правовых актов;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отсутствие в нормативном правовом акте или его проекте необоснованного превалирования интересов отдельных групп и лиц, а также ущемления прав иных лиц и групп;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соблюдение установленного порядка подготовки и принятия нормативных правовых актов;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определенность оснований, условий и сроков принятия решений (совершения действий) органами власти и должностными лицами.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Нормативные правовые акты готовятся федеральными органами исполнительной власти в соответствии с постановлением Правительства РФ от 13 августа 1997 г. № 1009 «Об утверждении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правил подготовки нормативных правовых актов федеральных органов исполнительной власти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и их государственной регистрации». Полагаем целесообразным включение в него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требований к нормативным правовым актам и их подготовке, соблюдение которых позволило бы их разработчикам избежать появления в тексте нормативных правовых актов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факторов.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Требуется внесение изменений в нормативные правовые акты Правительства РФ, посвященные организации федеральных органов исполнительной власти и их взаимодействию, -- Типовой регламент внутренней организации федеральных органов исполнительной власти, утвержденный постановлением Правительства РФ от 28 июля 2005 г. № 452, и Типовой регламент взаимодействия федеральных органов исполнительной власти, утвержденный постановлением Правительства РФ от 19 января 2005 г. № 30.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Соответствующие изменения должны найти свое отражение и в действующих регламентах федеральных органов исполнительной власти.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 общей системе механизма противодействия коррупционным нарушениям важное место занимает деятельность органов прокуратуры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Российской Федерации. Значительный профилактический потенциал имеет проводимая органами прокуратуры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нормативных правовых актов, а также их проектов. Хотя данная обязанность возложена на прокуратуру Российской Федерации только с принятием Закона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экспертизе, Генеральная прокуратура РФ уже несколько лет осуществляет такую деятельность на основе специально разработанной методики. Предметом данной экспертизы являются нормативные акты, касающиеся: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1) прав, свобод и обязанностей человека и гражданина;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градообразующего дела.</w:t>
      </w:r>
      <w:proofErr w:type="gramEnd"/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Вопросам противодействия коррупции, организации выполнения установленных федеральными законами и постановлениями Правительства РФ положений о проведении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были посвящены: приказ Генеральной прокуратуры РФ от 31 марта 2008 г. № 53 «Об организации прокурорского надзора за соблюдением прав субъектов предпринимательской деятельности» (в ред. приказа Генеральной прокуратуры РФ от 27 марта 2009 г. № 93), приказ Генеральной прокуратуры РФ от 13 августа 2008 г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. №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160 «Об организации исполнения Национального плана противодействия коррупции», приказ Генеральной прокуратуры РФ от 19 сентября 2008 г. № 188 «О Комиссии Генеральной прокуратуры РФ по соблюдению требований к служебному поведению федеральных государственных гражданских служащих и урегулированию конфликта интересов», приказ Генеральной прокуратуры РФ от 6 мая 2009 г. № 142 «О порядке уведомления прокурорскими работниками и федеральными государственными гражданскими служащими </w:t>
      </w: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>руководителей органов и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учреждений прокуратуры РФ о фактах обращения к ним в целях склонения к совершению коррупционных правонарушений и организации проверок поступающих уведомлений».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Предварительный анализ определенных результатов работы </w:t>
      </w:r>
      <w:proofErr w:type="spellStart"/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проку-ратуры</w:t>
      </w:r>
      <w:proofErr w:type="spellEnd"/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позволяет сделать некоторые выводы. Так, прокурорами в 2013 г. выявлено около 12,5 тыс. нормативных правовых актов органов государственной власти и местного самоуправления, содержащих коррупционные факторы. В этих актах содержалось почти 14 тыс.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норм, притом свыше 9,5 тыс. нормативных документов вообще противоречили федеральному законодательству (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см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.: Доклад Генерального прокурора РФ на заседании Совета Федерации Федерального Собрания РФ. 13 мая 2013 г.).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 продолжение этой практики органов прокуратуры в первой половине 2014 г. активность деятельности органов прокуратуры по противодействию коррупционным проявлениям при анализе нарушений законодательства о противодействии коррупции нашла свое выражение в выявлении более 173 тыс. таких нарушений.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На незаконные правовые акты, содержащие коррупционные факторы, было принесено 29,4 тыс. протестов, внесено 31,6 тыс. представлений, по результатам которых 19 тыс. должностных лиц были наказаны в дисциплинарном порядке (см.: Доклад первого заместителя Генерального прокурора РФ на расширенном заседании коллегии Генеральной прокуратуры РФ 24 июля 2014 г., посвященном работе за первое полугодие 2014 г.</w:t>
      </w:r>
      <w:proofErr w:type="gramEnd"/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Положение усугубляется судебной практикой - это к вопросу о механизме реализации принятых законов. Об этом более чем убедительно свидетельствует официальная статистика, особенно по борьбе с преступностью в сфере экономики. Из общей массы ежегодно регистрируемых преступлений в сфере экономики, т.е. возбуждаемых уголовных дел, в суды направляется четверть, а реально к уголовной ответственности привлекается лишь одно из десяти лиц, проходящих по этим делам.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Не менее красноречиво говорят об этом и конкретные факты: предприниматель Ананьев (Калужская область) более двух лет выпускал фальсифицированную настойку боярышника, ежемесячно сбывал через аптеки около 2,5 млн. флаконов, "заработал" таким путем 67 млн. руб., приговор суда по ч. 2 ст. 171 УК РФ - штраф 150 тыс. руб.;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банкир-теневик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Балаклеевский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(г. Новосибирск) обналичил за четыре года более 13 млрд. руб., "заработал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" 32 млн. руб., приговор суда - 3,5 года условно и штраф 100 тыс. руб.; некто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Мухамедшина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(г. Казань) организовала изготовление и сбыт контрафактных дисков, у нее было изъято около 611 тыс. дисков и более 1700 матриц для их производства (сколько всего она их выпустила и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сбыла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осталось загадкой), однако суд не счел возможным даже оштрафовать ее, мотивируя это "бедственным положением" гражданки.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Качкина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Т.Б.,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Качкин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А.В. Коррупция и основные элементы стратегии противодействия ей: Учебное пособие. - Ульяновск: ОАО «Областная типография «Печатный двор». 2011. -- 80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с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Во-первых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должна строиться на критериях, установленных федеральными законами и методическими основами. Во-вторых, поскольку не все акты входят в сферу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антикоррупционного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анализа прокуратуры, требуется выработка механизмов их отбора. В рамках совершенствования этой деятельности перспективным направлением является разработка методических рекомендаций и создание юридических и информационных технологий.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Мониторинг представленных на правовую экспертизу документов на наличие коррупционных факторов осуществляет юридический отдел администрации. Решение о проведении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действующего муниципального документа или его проекта принимается главой города по результатам мониторинга юридическим отделом администрации соответствующего документа. Региональный уровень нормативной правовой базы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 включает законодательство субъектов РФ. Проведенный анализ и последующее обобщение позволили отметить следующие характеристики правового регулирования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деятельности субъектов РФ: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а) реализация программ по противодействию коррупции;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б) наличие специальных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законов субъектов Российской Федерации и принятие отраслевых законов, регулирующих отдельные вопросы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деятельности (в большинстве случаев это государственная и муниципальная служба, реформа ЖКХ и др.);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в) разработка на основе договоров и планов НИОКР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методик и рекомендаций.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Правовой мониторинг показал, что в субъектах РФ нормативная регламентация вопросов противодействия коррупции, в том числе вопросов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экспертизы, развивалась со значительным опережением федерального уровня. Изучение этого уровня нормативно-правовой базы позволяет значительно обогатить практическую сторону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антикоррупционного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анализа, поскольку опыт субъектов.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>Во многих субъектах РФ приняты собственные законы о противодействии коррупции (например, в Республике Татарстан, Свердловской, Челябинской, Калужской, Тверской, Тюменской областях).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 целом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политика РФ заслуживает положительной оценки. В то же время отсутствие единых подходов к реализации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мероприятий препятствует эффективному противодействию коррупции в масштабах страны.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Принятие Закона о противодействии коррупции и Закона об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экспертизе, а также правил и методики проведения экспертизы установили правовую основу единообразной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оценки нормативных правовых актов субъектов Российской Федерации и их проектов.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При этом основным направлением деятельности государственных органов по повышению эффективности противодействия коррупции провозглашено проведение единой государственной политики в области противодействия коррупции (ст. 7 Закона о противодействии коррупции), что предполагает унификацию не только законодательного регулирования противодействия коррупции в целом, но и применение единой системы критериев оценки нормативных правовых актов и иных документов в Российской Федерации.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Каменская Е. В.,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Рождествина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А. А. Независимая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[Электронный ресурс]: научно-практическое пособие / подготовлено для системы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КонсультантПлюс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 2010. URL: http://cmt.consultant.ru/cmb/ doc16689.html (дата обращения: 15.08.2011).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Определенная конкретизация норм федерального законодательства на уровне субъектов РФ необходима с учетом специфики регионов (например, принятие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программ). В то же время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антикоррупционная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экспертиза не может осуществляться по различным оценочным критериям и факторам в рамках Российской Федерации.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Официальная методология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экспертизы утверждена Постановлением Правительства Российской Федерации от 5 марта 2009 г. N 196 "Об утверждении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Методики проведения экспертизы проектов нормативных правовых актов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и иных документов в целях выявления в них положений, способствующих созданию условий для проявления коррупции"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Методика основана на анализе текстов проектов нормативных правовых актов с целью выявления в них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коррупциогенных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норм, т. е. таких положений проектов документов, которые содержат коррупционные факторы. В свою очередь, коррупционными факторами "признаются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их".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 Методике выделяется три группы коррупционных факторов, каждый из которых, что важно подчеркнуть, сопровождается краткой характеристикой, разъяснением. Факторы, связанные с реализацией полномочий органа государственной власти (или органа местного самоуправления):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Таблица 1. Факторы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.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?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Гулягин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А. Ю. Экспертиза нормативно-правовых актов как юридическое средство противодействия коррупции // Юридический мир. 2012. № 12.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6066"/>
      </w:tblGrid>
      <w:tr w:rsidR="00762A1B" w:rsidRPr="00762A1B" w:rsidTr="00762A1B">
        <w:trPr>
          <w:gridAfter w:val="1"/>
        </w:trPr>
        <w:tc>
          <w:tcPr>
            <w:tcW w:w="0" w:type="auto"/>
            <w:shd w:val="clear" w:color="auto" w:fill="C0C0C0"/>
            <w:vAlign w:val="center"/>
            <w:hideMark/>
          </w:tcPr>
          <w:p w:rsidR="00762A1B" w:rsidRPr="00762A1B" w:rsidRDefault="00762A1B" w:rsidP="00762A1B">
            <w:pPr>
              <w:spacing w:after="0" w:line="240" w:lineRule="auto"/>
              <w:ind w:firstLine="120"/>
              <w:jc w:val="both"/>
              <w:rPr>
                <w:rFonts w:ascii="Palatino Linotype" w:eastAsia="Times New Roman" w:hAnsi="Palatino Linotype" w:cs="Times New Roman"/>
                <w:color w:val="656565"/>
                <w:sz w:val="18"/>
                <w:szCs w:val="18"/>
              </w:rPr>
            </w:pP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Фактор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коррупциогенности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Критерии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широта дискреционных полномочий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-отсутствие строго определенных сроков осуществления отдельных действий ; 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-о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тсутствие условий принятия одного из нескольких возможных решений, затрагивающих права и свободы граждан, интересы юридических лиц; -содержание норм, неоднозначно или не исчерпывающим образом определяющих условия отказа государственного органа в принятии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решения;-произвольность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выбора норм, подлежащих применению.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определение компетенции по формуле «вправе»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-нечеткость определения компетенции органов государственной власти или органами местного самоуправления; - диспозитивное установление возможности совершения должностными лицами действий в отношении граждан и организаций.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выборочное изменение объема прав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наличие положений НПА, анализ которых свидетельствует о том, что в результате его принятия «выигрывает» только одна группа субъектов гражданского права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чрезмерная свобода подзаконного нормотворчества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НПА; - противоречие норм одного или разных уровней законодательства, затрагивающих права и законные интересы физических лиц и организаций; </w:t>
            </w: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lastRenderedPageBreak/>
              <w:t>- наличие противоречий в отдельной норме НПА позволяющих различное толкование нормы;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- наличие норм, отсылающих к положениям актов органов, неполномочных регулировать конкретное общественное отношение;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lastRenderedPageBreak/>
              <w:t>принятие нормативного правового акта за пределами компетенции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отсутствие компетенции органа государственной власти (лица) на принятие акта, либо издание с превышением полномочий, предоставленных данному органу;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-установление общеобязательных правил поведения в подзаконном акте в условиях отсутствия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закона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:-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дублирующие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полномочия разных государственных служащих в рамках одного государственного органа или различных государственных органов.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отсутствие или неполнота административных процедур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-отсутствие порядка совершения органами государственной власти или органами местного самоуправления определенных действий либо одного из элементов такого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порядка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;-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наличие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норм, устанавливающих ответственность нескольких государственных служащих за одно и то же решение.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отказ от конкурсных (аукционных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)п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роцедур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закрепление административного порядка предоставления права (блага)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.-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наличие в НПА положений, ограничивающих доступ к информации о деятельности государственных органов, неконкретность норм, регулирующих отношения по поводу такой информации, отсутствие норм об отчетности органа или его должностных лиц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установление неопределенных, трудновыполнимых и обременительных требований к гражданам и организациям - содержание в НПА положений, определяющих неразумно обременительные условия для реализации лицом своего права или исполнения обязанности; - завышенные требования к лицу, предъявляемые при реализации его права.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злоупотребление правом заявителя органами государственной власти или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- отсутствие четкой регламентации прав граждан и организаций.</w:t>
            </w:r>
          </w:p>
        </w:tc>
      </w:tr>
      <w:tr w:rsidR="00762A1B" w:rsidRPr="00762A1B" w:rsidTr="00762A1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юридико-лингвистическая неопределенность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2A1B" w:rsidRPr="00762A1B" w:rsidRDefault="00762A1B" w:rsidP="00762A1B">
            <w:pPr>
              <w:spacing w:before="100" w:beforeAutospacing="1" w:after="100" w:afterAutospacing="1" w:line="240" w:lineRule="auto"/>
              <w:ind w:firstLine="180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</w:pPr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-использование двусмысленных или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неустоявшихся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терминов, понятий и формулировок, категорий оценочного характера, с неясным, неопределенным содержанием, не используемых российским законодательством, допускающих различные трактовки, обозначение одних и тех же явлений различными </w:t>
            </w:r>
            <w:proofErr w:type="spell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терминами</w:t>
            </w:r>
            <w:proofErr w:type="gramStart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:-</w:t>
            </w:r>
            <w:proofErr w:type="gram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>выбор</w:t>
            </w:r>
            <w:proofErr w:type="spellEnd"/>
            <w:r w:rsidRPr="00762A1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</w:rPr>
              <w:t xml:space="preserve"> федерального закона, примененного при принятии правового акта, не подлежащего применению.</w:t>
            </w:r>
          </w:p>
        </w:tc>
      </w:tr>
    </w:tbl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2. Факторы, связанные с наличием правовых пробелов: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а) существование собственно пробела в правовом регулировании;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б) отсутствие административных процедур;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в) отказ от конкурсных (аукционных) процедур;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г) отсутствие запретов и ограничений для органов государственной власти или органов местного самоуправления (их должностных лиц);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д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) отсутствие мер ответственности органов государственной власти или органов местного самоуправления (их должностных лиц);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е) отсутствие указания на формы, виды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контроля за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органами государственной власти или органами местного самоуправления (их должностными лицами);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ж) нарушение режима прозрачности информации.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>3. Факторы системного характера являются факторы, обнаружить которые можно при комплексном анализе проекта документа, нормативные коллизии. Нормативные коллизии - противоречия, в том числе внутренние, между нормами, создающие для органов местного самоуправления и их должностных лиц возможность произвольного выбора норм, подлежащих применению в конкретном случае.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и их должностных лиц.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Эффективность проведения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определяется ее системностью, достоверностью 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проверяемостью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результатов (п. 3 Методики). А для обеспечения системности, достоверности и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проверяемости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результатов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необходимо проводить экспертизу каждой нормы проекта документа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и излагать ее результаты единообразно с учетом состава и последовательности коррупционных факторов (п. 4 Методики).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Как следует из п. 6 данной Методики, перечень коррупционных факторов не является исчерпывающим. Так, у Э. В.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Талапиной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в составе коррупционных факторов системного характера помимо нормативных коллизий отмечены такие, как: ложные цели и приоритеты; нарушение баланса интересов; "навязанная"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. Кроме того, Э. В.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Талапина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различает и четвертую группу коррупционных факторов: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формально-техническая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; непринятие нормативного правового акта (бездействие).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Между тем Методика содержит инструмент саморазвития и не исчерпывает анализ текста нормативных актов только указанными коррупционными факторами. Так, согласно п. 6 Методики "выявленные при проведении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положения, не относящиеся в соответствии с настоящей Методикой к коррупционным факторам, но которые могут способствовать созданию условий для проявления коррупции, указываются в экспертном заключении".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Приоритетной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оценке должны подлежать нормативные правовые акты, которые связаны со следующими обстоятельствами: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а) принятие должностными лицами решений о перераспределении материально-финансовых ресурсов, в том числе в условиях конкурсных процедур;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б) принятие должностными лицами решений о выдаче или невыдаче разрешений, лицензий и других разрешительных документов;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в) принятие должностными лицами решений о наложении штрафных или иных санкций в результате проведения контрольных мероприятий;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г) принятие конечного решения представителем власти в отношении гражданина в отсутствие какого-либо внешнего контроля;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д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) необходимость множественного согласования решения органа власти, получения множества виз и др.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В дальнейшем при осуществлении экспертной работы следует тщательно ознакомиться с содержанием нормативного правового акта и оценить его в целом в системе правового регулирования общественных отношений данного типа и уровня.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В ходе экспертизы на этом этапе необходимо оценить: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Антикоррупционные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правовые акты Российской Федерации: http://www.pravo.gov.ru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- целесообразность и обоснованность принятия акта;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- соответствие предложенных актом регулятивных </w:t>
      </w: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механизмов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декларируемым целям его принятия;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- социально-политические и социально-экономические последствия его принятия;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- другие обстоятельства, показывающие характер возможного изменения общественных отношений в связи со вступлением данного акта в юридическую силу.</w:t>
      </w:r>
    </w:p>
    <w:p w:rsidR="00762A1B" w:rsidRPr="00762A1B" w:rsidRDefault="00762A1B" w:rsidP="00762A1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Palatino Linotype" w:eastAsia="Times New Roman" w:hAnsi="Palatino Linotype" w:cs="Times New Roman"/>
          <w:color w:val="000000"/>
          <w:sz w:val="16"/>
          <w:szCs w:val="16"/>
        </w:rPr>
      </w:pPr>
      <w:proofErr w:type="gram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Чрезмерная размытость, нечеткость, неопределенность формулировок, используемых в законодательстве, отсутствие необходимых интерпретационных актов, разъясняющих спорные положения, способствуют возникновению целой группы актов, провоцирующих развитие коррупционных отношений, позволяющих создавать наиболее результативные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рентоориентированные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схемы поведения субъектов, что особенно характерно для предпринимательской, финансово-кредитной, инвестиционной сфер.</w:t>
      </w:r>
      <w:proofErr w:type="gram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С учетом представленных соображений обеспечение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антикоррупционной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 </w:t>
      </w:r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lastRenderedPageBreak/>
        <w:t xml:space="preserve">защищенности деятельности, связанной с проведением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 xml:space="preserve">, требует самого пристального внимания. Эту проблему нужно решать сообща в целях формирования практичного правового института экспертизы на </w:t>
      </w:r>
      <w:proofErr w:type="spellStart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коррупциогенность</w:t>
      </w:r>
      <w:proofErr w:type="spellEnd"/>
      <w:r w:rsidRPr="00762A1B">
        <w:rPr>
          <w:rFonts w:ascii="Palatino Linotype" w:eastAsia="Times New Roman" w:hAnsi="Palatino Linotype" w:cs="Times New Roman"/>
          <w:color w:val="000000"/>
          <w:sz w:val="16"/>
          <w:szCs w:val="16"/>
        </w:rPr>
        <w:t>, делать это в согласованном порядке с Минюстом России. В этой части как представитель научно-образовательного учреждения Минюста России выражаю готовность участия наших специалистов в проработке этих вопросов.</w:t>
      </w:r>
    </w:p>
    <w:p w:rsidR="005659A8" w:rsidRDefault="005659A8"/>
    <w:sectPr w:rsidR="005659A8" w:rsidSect="0056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A1B"/>
    <w:rsid w:val="005659A8"/>
    <w:rsid w:val="00762A1B"/>
    <w:rsid w:val="00C500A2"/>
    <w:rsid w:val="00F9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8"/>
  </w:style>
  <w:style w:type="paragraph" w:styleId="2">
    <w:name w:val="heading 2"/>
    <w:basedOn w:val="a"/>
    <w:link w:val="20"/>
    <w:uiPriority w:val="9"/>
    <w:qFormat/>
    <w:rsid w:val="00762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A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6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Байгулово</dc:creator>
  <cp:lastModifiedBy>Пользователь Windows</cp:lastModifiedBy>
  <cp:revision>2</cp:revision>
  <dcterms:created xsi:type="dcterms:W3CDTF">2020-07-06T11:17:00Z</dcterms:created>
  <dcterms:modified xsi:type="dcterms:W3CDTF">2020-07-06T11:17:00Z</dcterms:modified>
</cp:coreProperties>
</file>