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BB" w:rsidRDefault="005479BB"/>
    <w:tbl>
      <w:tblPr>
        <w:tblW w:w="0" w:type="auto"/>
        <w:tblInd w:w="108" w:type="dxa"/>
        <w:tblLook w:val="04A0" w:firstRow="1" w:lastRow="0" w:firstColumn="1" w:lastColumn="0" w:noHBand="0" w:noVBand="1"/>
      </w:tblPr>
      <w:tblGrid>
        <w:gridCol w:w="4052"/>
        <w:gridCol w:w="1218"/>
        <w:gridCol w:w="4193"/>
      </w:tblGrid>
      <w:tr w:rsidR="005E036E" w:rsidRPr="0098050C" w:rsidTr="009D1928">
        <w:trPr>
          <w:cantSplit/>
          <w:trHeight w:val="555"/>
        </w:trPr>
        <w:tc>
          <w:tcPr>
            <w:tcW w:w="4052" w:type="dxa"/>
            <w:hideMark/>
          </w:tcPr>
          <w:p w:rsidR="005E036E" w:rsidRPr="0098050C" w:rsidRDefault="005E036E" w:rsidP="009D1928">
            <w:pPr>
              <w:spacing w:after="0"/>
              <w:jc w:val="center"/>
              <w:rPr>
                <w:rFonts w:ascii="Times New Roman" w:hAnsi="Times New Roman"/>
                <w:b/>
                <w:bCs/>
                <w:noProof/>
                <w:color w:val="000000"/>
                <w:sz w:val="24"/>
                <w:szCs w:val="24"/>
              </w:rPr>
            </w:pPr>
            <w:r w:rsidRPr="0098050C">
              <w:rPr>
                <w:rFonts w:ascii="Times New Roman" w:hAnsi="Times New Roman"/>
                <w:b/>
                <w:bCs/>
                <w:noProof/>
                <w:color w:val="000000"/>
                <w:sz w:val="24"/>
                <w:szCs w:val="24"/>
              </w:rPr>
              <w:t>ЧĂВАШ РЕСПУБЛИКИ</w:t>
            </w:r>
          </w:p>
          <w:p w:rsidR="005E036E" w:rsidRPr="0098050C" w:rsidRDefault="005E036E" w:rsidP="009D1928">
            <w:pPr>
              <w:spacing w:after="0"/>
              <w:jc w:val="center"/>
              <w:rPr>
                <w:rFonts w:ascii="Times New Roman" w:hAnsi="Times New Roman"/>
                <w:sz w:val="24"/>
                <w:szCs w:val="24"/>
              </w:rPr>
            </w:pPr>
            <w:r w:rsidRPr="0098050C">
              <w:rPr>
                <w:rFonts w:ascii="Times New Roman" w:hAnsi="Times New Roman"/>
                <w:b/>
                <w:bCs/>
                <w:noProof/>
                <w:color w:val="000000"/>
                <w:sz w:val="24"/>
                <w:szCs w:val="24"/>
              </w:rPr>
              <w:t>КАНАШ РАЙОНĚ</w:t>
            </w:r>
          </w:p>
        </w:tc>
        <w:tc>
          <w:tcPr>
            <w:tcW w:w="1218" w:type="dxa"/>
            <w:vMerge w:val="restart"/>
            <w:hideMark/>
          </w:tcPr>
          <w:p w:rsidR="005E036E" w:rsidRPr="0098050C" w:rsidRDefault="005E036E" w:rsidP="009D1928">
            <w:pPr>
              <w:spacing w:after="0"/>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1" layoutInCell="1" allowOverlap="1" wp14:anchorId="087D994F" wp14:editId="556F3115">
                  <wp:simplePos x="0" y="0"/>
                  <wp:positionH relativeFrom="page">
                    <wp:posOffset>31750</wp:posOffset>
                  </wp:positionH>
                  <wp:positionV relativeFrom="page">
                    <wp:posOffset>-379730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3" w:type="dxa"/>
            <w:hideMark/>
          </w:tcPr>
          <w:p w:rsidR="005E036E" w:rsidRPr="0098050C" w:rsidRDefault="005E036E" w:rsidP="009D1928">
            <w:pPr>
              <w:spacing w:after="0"/>
              <w:jc w:val="center"/>
              <w:rPr>
                <w:rFonts w:ascii="Times New Roman" w:hAnsi="Times New Roman"/>
                <w:sz w:val="24"/>
                <w:szCs w:val="24"/>
              </w:rPr>
            </w:pPr>
            <w:r w:rsidRPr="0098050C">
              <w:rPr>
                <w:rFonts w:ascii="Times New Roman" w:hAnsi="Times New Roman"/>
                <w:b/>
                <w:bCs/>
                <w:noProof/>
                <w:sz w:val="24"/>
                <w:szCs w:val="24"/>
              </w:rPr>
              <w:t>ЧУВАШСКАЯ РЕСПУБЛИКА</w:t>
            </w:r>
            <w:r w:rsidRPr="0098050C">
              <w:rPr>
                <w:rStyle w:val="a4"/>
                <w:rFonts w:ascii="Times New Roman" w:hAnsi="Times New Roman"/>
                <w:sz w:val="24"/>
                <w:szCs w:val="24"/>
              </w:rPr>
              <w:t xml:space="preserve"> </w:t>
            </w:r>
            <w:r w:rsidRPr="0098050C">
              <w:rPr>
                <w:rFonts w:ascii="Times New Roman" w:hAnsi="Times New Roman"/>
                <w:b/>
                <w:bCs/>
                <w:noProof/>
                <w:color w:val="000000"/>
                <w:sz w:val="24"/>
                <w:szCs w:val="24"/>
              </w:rPr>
              <w:t>КАНАШСКИЙ РАЙОН</w:t>
            </w:r>
          </w:p>
        </w:tc>
      </w:tr>
      <w:tr w:rsidR="005E036E" w:rsidRPr="0098050C" w:rsidTr="009D1928">
        <w:trPr>
          <w:cantSplit/>
          <w:trHeight w:val="1827"/>
        </w:trPr>
        <w:tc>
          <w:tcPr>
            <w:tcW w:w="4052" w:type="dxa"/>
          </w:tcPr>
          <w:p w:rsidR="005E036E" w:rsidRPr="0098050C" w:rsidRDefault="005E036E" w:rsidP="009D1928">
            <w:pPr>
              <w:pStyle w:val="4"/>
              <w:spacing w:before="0" w:after="0"/>
              <w:jc w:val="center"/>
              <w:rPr>
                <w:rFonts w:ascii="Times New Roman" w:hAnsi="Times New Roman"/>
                <w:color w:val="000000"/>
                <w:sz w:val="24"/>
                <w:szCs w:val="24"/>
              </w:rPr>
            </w:pPr>
            <w:r w:rsidRPr="0098050C">
              <w:rPr>
                <w:rStyle w:val="a4"/>
                <w:rFonts w:ascii="Times New Roman" w:hAnsi="Times New Roman"/>
                <w:b/>
                <w:color w:val="000000"/>
                <w:sz w:val="24"/>
                <w:szCs w:val="24"/>
              </w:rPr>
              <w:t>СУХАЙКАССИ ЯЛ</w:t>
            </w:r>
            <w:r w:rsidRPr="0098050C">
              <w:rPr>
                <w:rFonts w:ascii="Times New Roman" w:hAnsi="Times New Roman"/>
                <w:color w:val="000000"/>
                <w:sz w:val="24"/>
                <w:szCs w:val="24"/>
              </w:rPr>
              <w:t xml:space="preserve"> ПОСЕЛЕНИЙĚН</w:t>
            </w:r>
          </w:p>
          <w:p w:rsidR="005E036E" w:rsidRPr="0098050C" w:rsidRDefault="005E036E" w:rsidP="009D1928">
            <w:pPr>
              <w:spacing w:after="0" w:line="192" w:lineRule="auto"/>
              <w:jc w:val="center"/>
              <w:rPr>
                <w:rStyle w:val="a4"/>
                <w:rFonts w:ascii="Times New Roman" w:hAnsi="Times New Roman"/>
                <w:sz w:val="24"/>
                <w:szCs w:val="24"/>
              </w:rPr>
            </w:pPr>
            <w:r w:rsidRPr="0098050C">
              <w:rPr>
                <w:rFonts w:ascii="Times New Roman" w:hAnsi="Times New Roman"/>
                <w:b/>
                <w:bCs/>
                <w:noProof/>
                <w:color w:val="000000"/>
                <w:sz w:val="24"/>
                <w:szCs w:val="24"/>
              </w:rPr>
              <w:t>ДЕПУТАТСЕН ПУХĂВĚ</w:t>
            </w:r>
          </w:p>
          <w:p w:rsidR="005E036E" w:rsidRPr="0098050C" w:rsidRDefault="005E036E" w:rsidP="009D1928">
            <w:pPr>
              <w:pStyle w:val="a3"/>
              <w:spacing w:line="192" w:lineRule="auto"/>
              <w:jc w:val="center"/>
              <w:rPr>
                <w:rFonts w:ascii="Times New Roman" w:hAnsi="Times New Roman" w:cs="Times New Roman"/>
                <w:noProof/>
                <w:color w:val="000000"/>
                <w:sz w:val="24"/>
                <w:szCs w:val="24"/>
              </w:rPr>
            </w:pPr>
          </w:p>
          <w:p w:rsidR="005E036E" w:rsidRPr="0098050C" w:rsidRDefault="005E036E" w:rsidP="009D1928">
            <w:pPr>
              <w:pStyle w:val="3"/>
              <w:spacing w:before="0" w:after="0" w:line="240" w:lineRule="auto"/>
              <w:jc w:val="center"/>
              <w:rPr>
                <w:rFonts w:ascii="Times New Roman" w:hAnsi="Times New Roman"/>
                <w:sz w:val="24"/>
                <w:szCs w:val="24"/>
              </w:rPr>
            </w:pPr>
            <w:r w:rsidRPr="0098050C">
              <w:rPr>
                <w:rFonts w:ascii="Times New Roman" w:hAnsi="Times New Roman"/>
                <w:sz w:val="24"/>
                <w:szCs w:val="24"/>
              </w:rPr>
              <w:t>ЙЫШĂНУ</w:t>
            </w:r>
          </w:p>
          <w:p w:rsidR="005E036E" w:rsidRPr="0098050C" w:rsidRDefault="005E036E" w:rsidP="009D1928">
            <w:pPr>
              <w:spacing w:after="0"/>
              <w:rPr>
                <w:rFonts w:ascii="Times New Roman" w:hAnsi="Times New Roman"/>
                <w:sz w:val="24"/>
                <w:szCs w:val="24"/>
              </w:rPr>
            </w:pPr>
          </w:p>
          <w:p w:rsidR="005E036E" w:rsidRDefault="00A063DF" w:rsidP="009D1928">
            <w:pPr>
              <w:spacing w:after="0"/>
              <w:jc w:val="center"/>
              <w:rPr>
                <w:rFonts w:ascii="Times New Roman" w:hAnsi="Times New Roman"/>
                <w:b/>
                <w:color w:val="000000"/>
                <w:sz w:val="24"/>
                <w:szCs w:val="24"/>
              </w:rPr>
            </w:pPr>
            <w:r>
              <w:rPr>
                <w:rFonts w:ascii="Times New Roman" w:hAnsi="Times New Roman"/>
                <w:b/>
                <w:color w:val="000000"/>
                <w:sz w:val="24"/>
                <w:szCs w:val="24"/>
              </w:rPr>
              <w:t>21.04.</w:t>
            </w:r>
            <w:r w:rsidR="005E036E" w:rsidRPr="0098050C">
              <w:rPr>
                <w:rFonts w:ascii="Times New Roman" w:hAnsi="Times New Roman"/>
                <w:b/>
                <w:color w:val="000000"/>
                <w:sz w:val="24"/>
                <w:szCs w:val="24"/>
              </w:rPr>
              <w:t>2020 №</w:t>
            </w:r>
            <w:r>
              <w:rPr>
                <w:rFonts w:ascii="Times New Roman" w:hAnsi="Times New Roman"/>
                <w:b/>
                <w:color w:val="000000"/>
                <w:sz w:val="24"/>
                <w:szCs w:val="24"/>
              </w:rPr>
              <w:t>64/2</w:t>
            </w:r>
          </w:p>
          <w:p w:rsidR="005E036E" w:rsidRPr="0098050C" w:rsidRDefault="005E036E" w:rsidP="009D1928">
            <w:pPr>
              <w:spacing w:after="0"/>
              <w:jc w:val="center"/>
              <w:rPr>
                <w:rFonts w:ascii="Times New Roman" w:hAnsi="Times New Roman"/>
                <w:noProof/>
                <w:color w:val="000000"/>
              </w:rPr>
            </w:pPr>
            <w:r w:rsidRPr="0098050C">
              <w:rPr>
                <w:rFonts w:ascii="Times New Roman" w:hAnsi="Times New Roman"/>
                <w:noProof/>
                <w:color w:val="000000"/>
              </w:rPr>
              <w:t>Сухайкасси ялě</w:t>
            </w:r>
          </w:p>
        </w:tc>
        <w:tc>
          <w:tcPr>
            <w:tcW w:w="0" w:type="auto"/>
            <w:vMerge/>
            <w:vAlign w:val="center"/>
            <w:hideMark/>
          </w:tcPr>
          <w:p w:rsidR="005E036E" w:rsidRPr="0098050C" w:rsidRDefault="005E036E" w:rsidP="009D1928">
            <w:pPr>
              <w:spacing w:after="0"/>
              <w:rPr>
                <w:rFonts w:ascii="Times New Roman" w:hAnsi="Times New Roman"/>
                <w:sz w:val="24"/>
                <w:szCs w:val="24"/>
              </w:rPr>
            </w:pPr>
          </w:p>
        </w:tc>
        <w:tc>
          <w:tcPr>
            <w:tcW w:w="4193" w:type="dxa"/>
          </w:tcPr>
          <w:p w:rsidR="005E036E" w:rsidRPr="0098050C" w:rsidRDefault="005E036E" w:rsidP="009D1928">
            <w:pPr>
              <w:spacing w:after="0"/>
              <w:jc w:val="center"/>
              <w:rPr>
                <w:rFonts w:ascii="Times New Roman" w:hAnsi="Times New Roman"/>
                <w:b/>
                <w:bCs/>
                <w:noProof/>
                <w:color w:val="000000"/>
                <w:sz w:val="24"/>
                <w:szCs w:val="24"/>
              </w:rPr>
            </w:pPr>
            <w:r w:rsidRPr="0098050C">
              <w:rPr>
                <w:rFonts w:ascii="Times New Roman" w:hAnsi="Times New Roman"/>
                <w:b/>
                <w:bCs/>
                <w:noProof/>
                <w:color w:val="000000"/>
                <w:sz w:val="24"/>
                <w:szCs w:val="24"/>
              </w:rPr>
              <w:t>СОБРАНИЕ ДЕПУТАТОВ</w:t>
            </w:r>
          </w:p>
          <w:p w:rsidR="005E036E" w:rsidRPr="0098050C" w:rsidRDefault="005E036E" w:rsidP="009D1928">
            <w:pPr>
              <w:spacing w:after="0"/>
              <w:jc w:val="center"/>
              <w:rPr>
                <w:rFonts w:ascii="Times New Roman" w:hAnsi="Times New Roman"/>
                <w:noProof/>
                <w:color w:val="000000"/>
                <w:sz w:val="24"/>
                <w:szCs w:val="24"/>
              </w:rPr>
            </w:pPr>
            <w:r w:rsidRPr="0098050C">
              <w:rPr>
                <w:rFonts w:ascii="Times New Roman" w:hAnsi="Times New Roman"/>
                <w:b/>
                <w:bCs/>
                <w:noProof/>
                <w:color w:val="000000"/>
                <w:sz w:val="24"/>
                <w:szCs w:val="24"/>
              </w:rPr>
              <w:t>СУГАЙКАСИНСКОГО  СЕЛЬСКОГО ПОСЕЛЕНИЯ</w:t>
            </w:r>
          </w:p>
          <w:p w:rsidR="005E036E" w:rsidRPr="0098050C" w:rsidRDefault="005E036E" w:rsidP="009D1928">
            <w:pPr>
              <w:spacing w:after="0"/>
              <w:jc w:val="center"/>
              <w:rPr>
                <w:rFonts w:ascii="Times New Roman" w:hAnsi="Times New Roman"/>
                <w:b/>
                <w:bCs/>
                <w:color w:val="000000"/>
                <w:sz w:val="24"/>
                <w:szCs w:val="24"/>
              </w:rPr>
            </w:pPr>
          </w:p>
          <w:p w:rsidR="005E036E" w:rsidRDefault="005E036E" w:rsidP="009D1928">
            <w:pPr>
              <w:spacing w:after="0"/>
              <w:jc w:val="center"/>
              <w:rPr>
                <w:rFonts w:ascii="Times New Roman" w:hAnsi="Times New Roman"/>
                <w:b/>
                <w:bCs/>
                <w:color w:val="000000"/>
                <w:sz w:val="24"/>
                <w:szCs w:val="24"/>
              </w:rPr>
            </w:pPr>
            <w:r w:rsidRPr="0098050C">
              <w:rPr>
                <w:rFonts w:ascii="Times New Roman" w:hAnsi="Times New Roman"/>
                <w:b/>
                <w:bCs/>
                <w:color w:val="000000"/>
                <w:sz w:val="24"/>
                <w:szCs w:val="24"/>
              </w:rPr>
              <w:t>РЕШЕНИЕ</w:t>
            </w:r>
          </w:p>
          <w:p w:rsidR="005E036E" w:rsidRPr="0098050C" w:rsidRDefault="005E036E" w:rsidP="009D1928">
            <w:pPr>
              <w:spacing w:after="0"/>
              <w:jc w:val="center"/>
              <w:rPr>
                <w:rFonts w:ascii="Times New Roman" w:hAnsi="Times New Roman"/>
                <w:b/>
                <w:bCs/>
                <w:color w:val="000000"/>
                <w:sz w:val="24"/>
                <w:szCs w:val="24"/>
              </w:rPr>
            </w:pPr>
          </w:p>
          <w:p w:rsidR="00A063DF" w:rsidRDefault="00A063DF" w:rsidP="00A063DF">
            <w:pPr>
              <w:spacing w:after="0"/>
              <w:jc w:val="center"/>
              <w:rPr>
                <w:rFonts w:ascii="Times New Roman" w:hAnsi="Times New Roman"/>
                <w:b/>
                <w:color w:val="000000"/>
                <w:sz w:val="24"/>
                <w:szCs w:val="24"/>
              </w:rPr>
            </w:pPr>
            <w:r>
              <w:rPr>
                <w:rFonts w:ascii="Times New Roman" w:hAnsi="Times New Roman"/>
                <w:b/>
                <w:color w:val="000000"/>
                <w:sz w:val="24"/>
                <w:szCs w:val="24"/>
              </w:rPr>
              <w:t>21.04.</w:t>
            </w:r>
            <w:r w:rsidRPr="0098050C">
              <w:rPr>
                <w:rFonts w:ascii="Times New Roman" w:hAnsi="Times New Roman"/>
                <w:b/>
                <w:color w:val="000000"/>
                <w:sz w:val="24"/>
                <w:szCs w:val="24"/>
              </w:rPr>
              <w:t>2020 №</w:t>
            </w:r>
            <w:r>
              <w:rPr>
                <w:rFonts w:ascii="Times New Roman" w:hAnsi="Times New Roman"/>
                <w:b/>
                <w:color w:val="000000"/>
                <w:sz w:val="24"/>
                <w:szCs w:val="24"/>
              </w:rPr>
              <w:t>64/2</w:t>
            </w:r>
          </w:p>
          <w:p w:rsidR="005E036E" w:rsidRPr="0098050C" w:rsidRDefault="005E036E" w:rsidP="009D1928">
            <w:pPr>
              <w:spacing w:after="0"/>
              <w:jc w:val="center"/>
              <w:rPr>
                <w:rFonts w:ascii="Times New Roman" w:hAnsi="Times New Roman"/>
                <w:b/>
                <w:color w:val="000000"/>
              </w:rPr>
            </w:pPr>
            <w:bookmarkStart w:id="0" w:name="_GoBack"/>
            <w:bookmarkEnd w:id="0"/>
            <w:r w:rsidRPr="0098050C">
              <w:rPr>
                <w:rFonts w:ascii="Times New Roman" w:hAnsi="Times New Roman"/>
                <w:noProof/>
              </w:rPr>
              <w:t>де</w:t>
            </w:r>
            <w:r w:rsidRPr="0098050C">
              <w:rPr>
                <w:rFonts w:ascii="Times New Roman" w:hAnsi="Times New Roman"/>
                <w:noProof/>
                <w:color w:val="000000"/>
              </w:rPr>
              <w:t>ревня Сугайкасы</w:t>
            </w:r>
          </w:p>
          <w:p w:rsidR="005E036E" w:rsidRPr="0098050C" w:rsidRDefault="005E036E" w:rsidP="009D1928">
            <w:pPr>
              <w:spacing w:after="0"/>
              <w:jc w:val="center"/>
              <w:rPr>
                <w:rFonts w:ascii="Times New Roman" w:hAnsi="Times New Roman"/>
                <w:noProof/>
                <w:color w:val="000000"/>
                <w:sz w:val="24"/>
                <w:szCs w:val="24"/>
              </w:rPr>
            </w:pPr>
          </w:p>
        </w:tc>
      </w:tr>
    </w:tbl>
    <w:p w:rsidR="005E036E" w:rsidRPr="005E036E" w:rsidRDefault="005E036E" w:rsidP="005E036E">
      <w:pPr>
        <w:ind w:right="4677"/>
        <w:jc w:val="both"/>
        <w:rPr>
          <w:rFonts w:ascii="Times New Roman" w:hAnsi="Times New Roman"/>
          <w:color w:val="000000"/>
          <w:sz w:val="24"/>
          <w:szCs w:val="24"/>
        </w:rPr>
      </w:pPr>
      <w:r w:rsidRPr="005E036E">
        <w:rPr>
          <w:rFonts w:ascii="Times New Roman" w:hAnsi="Times New Roman"/>
          <w:b/>
          <w:bCs/>
          <w:color w:val="000000"/>
          <w:sz w:val="24"/>
          <w:szCs w:val="24"/>
        </w:rPr>
        <w:t xml:space="preserve">О внесении изменений в Положение о регулировании бюджетных правоотношений в </w:t>
      </w:r>
      <w:r>
        <w:rPr>
          <w:rFonts w:ascii="Times New Roman" w:hAnsi="Times New Roman"/>
          <w:b/>
          <w:bCs/>
          <w:color w:val="000000"/>
          <w:sz w:val="24"/>
          <w:szCs w:val="24"/>
        </w:rPr>
        <w:t xml:space="preserve">Сугайкасинском </w:t>
      </w:r>
      <w:r w:rsidRPr="005E036E">
        <w:rPr>
          <w:rFonts w:ascii="Times New Roman" w:hAnsi="Times New Roman"/>
          <w:b/>
          <w:bCs/>
          <w:color w:val="000000"/>
          <w:sz w:val="24"/>
          <w:szCs w:val="24"/>
        </w:rPr>
        <w:t xml:space="preserve">сельском поселений Канашского района Чувашской Республики, утвержденное решением Собрания депутатов </w:t>
      </w:r>
      <w:r w:rsidR="001F2974">
        <w:rPr>
          <w:rFonts w:ascii="Times New Roman" w:hAnsi="Times New Roman"/>
          <w:b/>
          <w:bCs/>
          <w:color w:val="000000"/>
          <w:sz w:val="24"/>
          <w:szCs w:val="24"/>
        </w:rPr>
        <w:t xml:space="preserve">Сугайкасинского </w:t>
      </w:r>
      <w:r w:rsidRPr="005E036E">
        <w:rPr>
          <w:rFonts w:ascii="Times New Roman" w:hAnsi="Times New Roman"/>
          <w:b/>
          <w:bCs/>
          <w:color w:val="000000"/>
          <w:sz w:val="24"/>
          <w:szCs w:val="24"/>
        </w:rPr>
        <w:t xml:space="preserve">сельского поселения Канашского района Чувашской Республики от </w:t>
      </w:r>
      <w:r w:rsidR="001F2974">
        <w:rPr>
          <w:rFonts w:ascii="Times New Roman" w:hAnsi="Times New Roman"/>
          <w:b/>
          <w:bCs/>
          <w:color w:val="000000"/>
          <w:sz w:val="24"/>
          <w:szCs w:val="24"/>
        </w:rPr>
        <w:t>16.06.2016</w:t>
      </w:r>
      <w:r w:rsidRPr="005E036E">
        <w:rPr>
          <w:rFonts w:ascii="Times New Roman" w:hAnsi="Times New Roman"/>
          <w:b/>
          <w:bCs/>
          <w:color w:val="000000"/>
          <w:sz w:val="24"/>
          <w:szCs w:val="24"/>
        </w:rPr>
        <w:t xml:space="preserve"> г. № </w:t>
      </w:r>
      <w:r w:rsidR="001F2974">
        <w:rPr>
          <w:rFonts w:ascii="Times New Roman" w:hAnsi="Times New Roman"/>
          <w:b/>
          <w:bCs/>
          <w:color w:val="000000"/>
          <w:sz w:val="24"/>
          <w:szCs w:val="24"/>
        </w:rPr>
        <w:t>9/2</w:t>
      </w:r>
    </w:p>
    <w:p w:rsidR="005E036E" w:rsidRDefault="005E036E" w:rsidP="005E036E">
      <w:pPr>
        <w:jc w:val="both"/>
        <w:rPr>
          <w:rFonts w:ascii="Times New Roman" w:hAnsi="Times New Roman"/>
          <w:color w:val="000000"/>
          <w:sz w:val="24"/>
          <w:szCs w:val="24"/>
        </w:rPr>
      </w:pPr>
    </w:p>
    <w:p w:rsidR="005E036E" w:rsidRPr="005E036E" w:rsidRDefault="005E036E" w:rsidP="005479BB">
      <w:pPr>
        <w:ind w:firstLine="567"/>
        <w:jc w:val="both"/>
        <w:rPr>
          <w:rFonts w:ascii="Times New Roman" w:hAnsi="Times New Roman"/>
          <w:b/>
          <w:bCs/>
          <w:sz w:val="24"/>
          <w:szCs w:val="24"/>
        </w:rPr>
      </w:pPr>
      <w:r w:rsidRPr="005E036E">
        <w:rPr>
          <w:rFonts w:ascii="Times New Roman" w:hAnsi="Times New Roman"/>
          <w:color w:val="000000"/>
          <w:sz w:val="24"/>
          <w:szCs w:val="24"/>
        </w:rPr>
        <w:t xml:space="preserve">В соответствии Законом Чувашской Республики от 3 декабря 2019 года N 87 «О  внесении изменений в отдельные законодательные акты Чувашской Республики»,  </w:t>
      </w:r>
      <w:r w:rsidRPr="005E036E">
        <w:rPr>
          <w:rFonts w:ascii="Times New Roman" w:hAnsi="Times New Roman"/>
          <w:b/>
          <w:bCs/>
          <w:sz w:val="24"/>
          <w:szCs w:val="24"/>
        </w:rPr>
        <w:t xml:space="preserve">Собрание депутатов </w:t>
      </w:r>
      <w:r w:rsidR="00650B75">
        <w:rPr>
          <w:rFonts w:ascii="Times New Roman" w:hAnsi="Times New Roman"/>
          <w:b/>
          <w:bCs/>
          <w:color w:val="000000"/>
          <w:sz w:val="24"/>
          <w:szCs w:val="24"/>
        </w:rPr>
        <w:t>Сугайкасинского</w:t>
      </w:r>
      <w:r w:rsidRPr="005E036E">
        <w:rPr>
          <w:rFonts w:ascii="Times New Roman" w:hAnsi="Times New Roman"/>
          <w:b/>
          <w:bCs/>
          <w:color w:val="000000"/>
          <w:sz w:val="24"/>
          <w:szCs w:val="24"/>
        </w:rPr>
        <w:t xml:space="preserve"> сельского поселения </w:t>
      </w:r>
      <w:r w:rsidRPr="005E036E">
        <w:rPr>
          <w:rFonts w:ascii="Times New Roman" w:hAnsi="Times New Roman"/>
          <w:b/>
          <w:bCs/>
          <w:sz w:val="24"/>
          <w:szCs w:val="24"/>
        </w:rPr>
        <w:t>Канашского района</w:t>
      </w:r>
      <w:r w:rsidRPr="005E036E">
        <w:rPr>
          <w:rFonts w:ascii="Times New Roman" w:hAnsi="Times New Roman"/>
          <w:b/>
          <w:bCs/>
          <w:color w:val="FF0000"/>
          <w:sz w:val="24"/>
          <w:szCs w:val="24"/>
        </w:rPr>
        <w:t xml:space="preserve"> </w:t>
      </w:r>
      <w:r w:rsidRPr="005E036E">
        <w:rPr>
          <w:rFonts w:ascii="Times New Roman" w:hAnsi="Times New Roman"/>
          <w:b/>
          <w:bCs/>
          <w:sz w:val="24"/>
          <w:szCs w:val="24"/>
        </w:rPr>
        <w:t>Чувашской Республики решило:</w:t>
      </w:r>
    </w:p>
    <w:p w:rsidR="005E036E" w:rsidRPr="005E036E" w:rsidRDefault="005E036E" w:rsidP="005E036E">
      <w:pPr>
        <w:ind w:firstLine="708"/>
        <w:jc w:val="both"/>
        <w:rPr>
          <w:rFonts w:ascii="Times New Roman" w:hAnsi="Times New Roman"/>
          <w:sz w:val="24"/>
          <w:szCs w:val="24"/>
        </w:rPr>
      </w:pPr>
      <w:r w:rsidRPr="005E036E">
        <w:rPr>
          <w:rFonts w:ascii="Times New Roman" w:hAnsi="Times New Roman"/>
          <w:sz w:val="24"/>
          <w:szCs w:val="24"/>
        </w:rPr>
        <w:t xml:space="preserve">1. </w:t>
      </w:r>
      <w:proofErr w:type="gramStart"/>
      <w:r w:rsidRPr="005E036E">
        <w:rPr>
          <w:rFonts w:ascii="Times New Roman" w:hAnsi="Times New Roman"/>
          <w:sz w:val="24"/>
          <w:szCs w:val="24"/>
        </w:rPr>
        <w:t xml:space="preserve">Внести в Положение «О регулировании бюджетных правоотношений в </w:t>
      </w:r>
      <w:r w:rsidR="00650B75">
        <w:rPr>
          <w:rFonts w:ascii="Times New Roman" w:hAnsi="Times New Roman"/>
          <w:bCs/>
          <w:sz w:val="24"/>
          <w:szCs w:val="24"/>
        </w:rPr>
        <w:t>Сугайкасинском</w:t>
      </w:r>
      <w:r w:rsidRPr="005E036E">
        <w:rPr>
          <w:rFonts w:ascii="Times New Roman" w:hAnsi="Times New Roman"/>
          <w:bCs/>
          <w:sz w:val="24"/>
          <w:szCs w:val="24"/>
        </w:rPr>
        <w:t xml:space="preserve"> сельском поселении</w:t>
      </w:r>
      <w:r w:rsidRPr="005E036E">
        <w:rPr>
          <w:rFonts w:ascii="Times New Roman" w:hAnsi="Times New Roman"/>
          <w:b/>
          <w:bCs/>
          <w:sz w:val="24"/>
          <w:szCs w:val="24"/>
        </w:rPr>
        <w:t xml:space="preserve"> </w:t>
      </w:r>
      <w:r w:rsidRPr="005E036E">
        <w:rPr>
          <w:rFonts w:ascii="Times New Roman" w:hAnsi="Times New Roman"/>
          <w:sz w:val="24"/>
          <w:szCs w:val="24"/>
        </w:rPr>
        <w:t>Канашского района</w:t>
      </w:r>
      <w:r w:rsidRPr="005E036E">
        <w:rPr>
          <w:rFonts w:ascii="Times New Roman" w:hAnsi="Times New Roman"/>
          <w:color w:val="FF0000"/>
          <w:sz w:val="24"/>
          <w:szCs w:val="24"/>
        </w:rPr>
        <w:t xml:space="preserve"> </w:t>
      </w:r>
      <w:r w:rsidRPr="005E036E">
        <w:rPr>
          <w:rFonts w:ascii="Times New Roman" w:hAnsi="Times New Roman"/>
          <w:sz w:val="24"/>
          <w:szCs w:val="24"/>
        </w:rPr>
        <w:t>Чувашской Республики», утвержденное решением Собрания депутатов</w:t>
      </w:r>
      <w:r w:rsidRPr="005E036E">
        <w:rPr>
          <w:rFonts w:ascii="Times New Roman" w:hAnsi="Times New Roman"/>
          <w:b/>
          <w:bCs/>
          <w:color w:val="000000"/>
          <w:sz w:val="24"/>
          <w:szCs w:val="24"/>
        </w:rPr>
        <w:t xml:space="preserve"> </w:t>
      </w:r>
      <w:r w:rsidR="00650B75">
        <w:rPr>
          <w:rFonts w:ascii="Times New Roman" w:hAnsi="Times New Roman"/>
          <w:bCs/>
          <w:sz w:val="24"/>
          <w:szCs w:val="24"/>
        </w:rPr>
        <w:t>Сугайкасинского</w:t>
      </w:r>
      <w:r w:rsidRPr="005E036E">
        <w:rPr>
          <w:rFonts w:ascii="Times New Roman" w:hAnsi="Times New Roman"/>
          <w:bCs/>
          <w:sz w:val="24"/>
          <w:szCs w:val="24"/>
        </w:rPr>
        <w:t xml:space="preserve"> сельского поселения</w:t>
      </w:r>
      <w:r w:rsidRPr="005E036E">
        <w:rPr>
          <w:rFonts w:ascii="Times New Roman" w:hAnsi="Times New Roman"/>
          <w:sz w:val="24"/>
          <w:szCs w:val="24"/>
        </w:rPr>
        <w:t xml:space="preserve"> Канашского района Чувашской Республики от </w:t>
      </w:r>
      <w:r w:rsidR="00650B75">
        <w:rPr>
          <w:rFonts w:ascii="Times New Roman" w:hAnsi="Times New Roman"/>
          <w:sz w:val="24"/>
          <w:szCs w:val="24"/>
        </w:rPr>
        <w:t>16.06.2016</w:t>
      </w:r>
      <w:r w:rsidRPr="005E036E">
        <w:rPr>
          <w:rFonts w:ascii="Times New Roman" w:hAnsi="Times New Roman"/>
          <w:sz w:val="24"/>
          <w:szCs w:val="24"/>
        </w:rPr>
        <w:t xml:space="preserve"> г. №</w:t>
      </w:r>
      <w:r w:rsidR="00650B75">
        <w:rPr>
          <w:rFonts w:ascii="Times New Roman" w:hAnsi="Times New Roman"/>
          <w:sz w:val="24"/>
          <w:szCs w:val="24"/>
        </w:rPr>
        <w:t>9/2</w:t>
      </w:r>
      <w:r w:rsidRPr="005E036E">
        <w:rPr>
          <w:rFonts w:ascii="Times New Roman" w:hAnsi="Times New Roman"/>
          <w:sz w:val="24"/>
          <w:szCs w:val="24"/>
        </w:rPr>
        <w:t xml:space="preserve"> (с изменениями </w:t>
      </w:r>
      <w:r w:rsidR="00650B75">
        <w:rPr>
          <w:rFonts w:ascii="Times New Roman" w:hAnsi="Times New Roman"/>
          <w:sz w:val="24"/>
          <w:szCs w:val="24"/>
        </w:rPr>
        <w:t xml:space="preserve">14.10.2016 </w:t>
      </w:r>
      <w:r w:rsidRPr="005E036E">
        <w:rPr>
          <w:rFonts w:ascii="Times New Roman" w:hAnsi="Times New Roman"/>
          <w:sz w:val="24"/>
          <w:szCs w:val="24"/>
        </w:rPr>
        <w:t>г. №</w:t>
      </w:r>
      <w:r w:rsidR="00650B75">
        <w:rPr>
          <w:rFonts w:ascii="Times New Roman" w:hAnsi="Times New Roman"/>
          <w:sz w:val="24"/>
          <w:szCs w:val="24"/>
        </w:rPr>
        <w:t>14/5</w:t>
      </w:r>
      <w:r w:rsidRPr="005E036E">
        <w:rPr>
          <w:rFonts w:ascii="Times New Roman" w:hAnsi="Times New Roman"/>
          <w:sz w:val="24"/>
          <w:szCs w:val="24"/>
        </w:rPr>
        <w:t xml:space="preserve">, от </w:t>
      </w:r>
      <w:r w:rsidR="00650B75">
        <w:rPr>
          <w:rFonts w:ascii="Times New Roman" w:hAnsi="Times New Roman"/>
          <w:sz w:val="24"/>
          <w:szCs w:val="24"/>
        </w:rPr>
        <w:t>26.06.2017</w:t>
      </w:r>
      <w:r w:rsidRPr="005E036E">
        <w:rPr>
          <w:rFonts w:ascii="Times New Roman" w:hAnsi="Times New Roman"/>
          <w:sz w:val="24"/>
          <w:szCs w:val="24"/>
        </w:rPr>
        <w:t xml:space="preserve"> г. №</w:t>
      </w:r>
      <w:r w:rsidR="00650B75">
        <w:rPr>
          <w:rFonts w:ascii="Times New Roman" w:hAnsi="Times New Roman"/>
          <w:sz w:val="24"/>
          <w:szCs w:val="24"/>
        </w:rPr>
        <w:t>21/4</w:t>
      </w:r>
      <w:r w:rsidRPr="005E036E">
        <w:rPr>
          <w:rFonts w:ascii="Times New Roman" w:hAnsi="Times New Roman"/>
          <w:sz w:val="24"/>
          <w:szCs w:val="24"/>
        </w:rPr>
        <w:t xml:space="preserve">, от </w:t>
      </w:r>
      <w:r w:rsidR="00650B75">
        <w:rPr>
          <w:rFonts w:ascii="Times New Roman" w:hAnsi="Times New Roman"/>
          <w:sz w:val="24"/>
          <w:szCs w:val="24"/>
        </w:rPr>
        <w:t>06.10.</w:t>
      </w:r>
      <w:r w:rsidRPr="005E036E">
        <w:rPr>
          <w:rFonts w:ascii="Times New Roman" w:hAnsi="Times New Roman"/>
          <w:sz w:val="24"/>
          <w:szCs w:val="24"/>
        </w:rPr>
        <w:t>201</w:t>
      </w:r>
      <w:r w:rsidR="00650B75">
        <w:rPr>
          <w:rFonts w:ascii="Times New Roman" w:hAnsi="Times New Roman"/>
          <w:sz w:val="24"/>
          <w:szCs w:val="24"/>
        </w:rPr>
        <w:t>7</w:t>
      </w:r>
      <w:r w:rsidRPr="005E036E">
        <w:rPr>
          <w:rFonts w:ascii="Times New Roman" w:hAnsi="Times New Roman"/>
          <w:sz w:val="24"/>
          <w:szCs w:val="24"/>
        </w:rPr>
        <w:t xml:space="preserve"> г. № </w:t>
      </w:r>
      <w:r w:rsidR="00650B75">
        <w:rPr>
          <w:rFonts w:ascii="Times New Roman" w:hAnsi="Times New Roman"/>
          <w:sz w:val="24"/>
          <w:szCs w:val="24"/>
        </w:rPr>
        <w:t>26/2, от 15.02.2018 г. №32/2, от 20.05.2019 №52/2</w:t>
      </w:r>
      <w:r w:rsidRPr="005E036E">
        <w:rPr>
          <w:rFonts w:ascii="Times New Roman" w:hAnsi="Times New Roman"/>
          <w:sz w:val="24"/>
          <w:szCs w:val="24"/>
        </w:rPr>
        <w:t>), следующие изменения:</w:t>
      </w:r>
      <w:proofErr w:type="gramEnd"/>
    </w:p>
    <w:p w:rsidR="005E036E" w:rsidRPr="005E036E" w:rsidRDefault="005E036E" w:rsidP="005E036E">
      <w:pPr>
        <w:autoSpaceDE w:val="0"/>
        <w:autoSpaceDN w:val="0"/>
        <w:adjustRightInd w:val="0"/>
        <w:ind w:firstLine="708"/>
        <w:jc w:val="both"/>
        <w:rPr>
          <w:rFonts w:ascii="Times New Roman" w:hAnsi="Times New Roman"/>
          <w:sz w:val="24"/>
          <w:szCs w:val="24"/>
        </w:rPr>
      </w:pPr>
      <w:r w:rsidRPr="005E036E">
        <w:rPr>
          <w:rFonts w:ascii="Times New Roman" w:hAnsi="Times New Roman"/>
          <w:sz w:val="24"/>
          <w:szCs w:val="24"/>
        </w:rPr>
        <w:t>1.1. статью 4 изложить в следующей редакции:</w:t>
      </w:r>
    </w:p>
    <w:p w:rsidR="005E036E" w:rsidRPr="005E036E" w:rsidRDefault="005E036E" w:rsidP="005E036E">
      <w:pPr>
        <w:autoSpaceDE w:val="0"/>
        <w:autoSpaceDN w:val="0"/>
        <w:adjustRightInd w:val="0"/>
        <w:ind w:firstLine="708"/>
        <w:jc w:val="both"/>
        <w:rPr>
          <w:rFonts w:ascii="Times New Roman" w:hAnsi="Times New Roman"/>
          <w:sz w:val="24"/>
          <w:szCs w:val="24"/>
        </w:rPr>
      </w:pPr>
      <w:r w:rsidRPr="005E036E">
        <w:rPr>
          <w:rFonts w:ascii="Times New Roman" w:hAnsi="Times New Roman"/>
          <w:sz w:val="24"/>
          <w:szCs w:val="24"/>
        </w:rPr>
        <w:t>«Статья 4. Доходы бюджета поселения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В бюджет поселения подлежат зачислению доходы от штрафов, неустоек, пеней и платежей, поступающих от реализации конфискованного имущества, компенсации ущерба, возмещения вреда окружающей среде, по нормативам, установленным статьей 46 Бюджетного кодекса РФ.</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lastRenderedPageBreak/>
        <w:t>2.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поселения, за счет средств которого осуществляется финансовое обеспечение деятельности указанных органов, по нормативу 100 процентов.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3. </w:t>
      </w:r>
      <w:proofErr w:type="gramStart"/>
      <w:r w:rsidRPr="005E036E">
        <w:rPr>
          <w:rFonts w:ascii="Times New Roman" w:hAnsi="Times New Roman"/>
          <w:sz w:val="24"/>
          <w:szCs w:val="24"/>
        </w:rPr>
        <w:t xml:space="preserve">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предоставленных из бюджета поселения, невозвратом либо несвоевременным возвратом бюджетного кредита, предоставленного из бюджета поселения, </w:t>
      </w:r>
      <w:proofErr w:type="spellStart"/>
      <w:r w:rsidRPr="005E036E">
        <w:rPr>
          <w:rFonts w:ascii="Times New Roman" w:hAnsi="Times New Roman"/>
          <w:sz w:val="24"/>
          <w:szCs w:val="24"/>
        </w:rPr>
        <w:t>неперечислением</w:t>
      </w:r>
      <w:proofErr w:type="spellEnd"/>
      <w:r w:rsidRPr="005E036E">
        <w:rPr>
          <w:rFonts w:ascii="Times New Roman" w:hAnsi="Times New Roman"/>
          <w:sz w:val="24"/>
          <w:szCs w:val="24"/>
        </w:rPr>
        <w:t xml:space="preserve"> либо несвоевременным перечислением платы за пользование указанным бюджетным кредитом, нарушением условий предоставления указанного бюджетного кредита, нарушением порядка и (или) условий предоставления (расходования) межбюджетных трансфертов</w:t>
      </w:r>
      <w:proofErr w:type="gramEnd"/>
      <w:r w:rsidRPr="005E036E">
        <w:rPr>
          <w:rFonts w:ascii="Times New Roman" w:hAnsi="Times New Roman"/>
          <w:sz w:val="24"/>
          <w:szCs w:val="24"/>
        </w:rPr>
        <w:t>, предоставленных из бюджета поселения, нарушением условий предоставления бюджетных инвестиций из бюджета поселения, субсидий юридическим лицам, индивидуальным предпринимателям и физическим лицам, предоставленных из бюджета поселения, подлежат зачислению в бюджет поселения по нормативу 100 процентов.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4. Суммы административных штрафов, установленных законами Чувашской Республики за нарушение муниципальных правовых актов поселения, подлежат зачислению в бюджет поселения по нормативу 100 процентов.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5. </w:t>
      </w:r>
      <w:proofErr w:type="gramStart"/>
      <w:r w:rsidRPr="005E036E">
        <w:rPr>
          <w:rFonts w:ascii="Times New Roman" w:hAnsi="Times New Roman"/>
          <w:sz w:val="24"/>
          <w:szCs w:val="24"/>
        </w:rPr>
        <w:t>В бюджет поселения подлежат зачислению суммы штрафов, пеней, установленных Налоговым кодексом Российской Федерации,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поселения, казенным учреждением поселения, подлежат зачислению в бюджет поселения по нормативу 100 процентов.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7. Денежные средства, изымаемые в собственность поселения в соответствии с решениями судов в случаях, не предусмотренных абзацами первым и третьим пункта 17 статьи 46 Бюджетного кодекса РФ, подлежат зачислению в бюджет поселения по нормативу 100 процентов.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8. Платежи по искам о возмещении ущерба, а также платежи, уплачиваемые при добровольном возмещении ущерба, причиненного муниципальному имуществу поселения (за исключением имущества, закрепленного за бюджетными (автономными) учреждениями поселения, унитарными предприятиями поселения), подлежат зачислению в бюджет поселения по нормативу 100 процентов.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lastRenderedPageBreak/>
        <w:t xml:space="preserve">9. </w:t>
      </w:r>
      <w:proofErr w:type="gramStart"/>
      <w:r w:rsidRPr="005E036E">
        <w:rPr>
          <w:rFonts w:ascii="Times New Roman" w:hAnsi="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поселения (при наличии таких территорий), подлежат зачислению в бюджет поселения, за счет которого осуществляются расходы, связанные с охраной и использованием таких территорий, по нормативу 100 процентов.";</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1.2. в статье 5</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ab/>
        <w:t>а) в абзаце первом слова «41,42 и 46» заменить словами «41,42,46 и 63»;</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  б) дополнить абзацами следующего содержания: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"В бюджет поселения подлежат зачислению неналоговые доходы по нормативам отчислений, установленным органами государственной власти Чувашской Республики в соответствии со статьей 58 Бюджетного кодекса Российской Федерации</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В бюджет поселения подлежат зачислению неналоговые доходы по нормативам отчислений, установленным представительным органом Канашского района в соответствии со статьей 63 Бюджетного кодекса Российской Федерации</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1.3. статью 18 изложить в следующей редакции: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"Статья 18. Осуществление муниципальных заимствований поселения и гарантии поселения, в том числе в иностранной валюте</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1. Под муниципальными заимствованиями понимается привлечение от имени поселения заемных сре</w:t>
      </w:r>
      <w:proofErr w:type="gramStart"/>
      <w:r w:rsidRPr="005E036E">
        <w:rPr>
          <w:rFonts w:ascii="Times New Roman" w:hAnsi="Times New Roman"/>
          <w:sz w:val="24"/>
          <w:szCs w:val="24"/>
        </w:rPr>
        <w:t>дств в б</w:t>
      </w:r>
      <w:proofErr w:type="gramEnd"/>
      <w:r w:rsidRPr="005E036E">
        <w:rPr>
          <w:rFonts w:ascii="Times New Roman" w:hAnsi="Times New Roman"/>
          <w:sz w:val="24"/>
          <w:szCs w:val="24"/>
        </w:rPr>
        <w:t>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Под муниципальными внутренними заимствованиями понимается привлечение от имени поселения заемных сре</w:t>
      </w:r>
      <w:proofErr w:type="gramStart"/>
      <w:r w:rsidRPr="005E036E">
        <w:rPr>
          <w:rFonts w:ascii="Times New Roman" w:hAnsi="Times New Roman"/>
          <w:sz w:val="24"/>
          <w:szCs w:val="24"/>
        </w:rPr>
        <w:t>дств в б</w:t>
      </w:r>
      <w:proofErr w:type="gramEnd"/>
      <w:r w:rsidRPr="005E036E">
        <w:rPr>
          <w:rFonts w:ascii="Times New Roman" w:hAnsi="Times New Roman"/>
          <w:sz w:val="24"/>
          <w:szCs w:val="24"/>
        </w:rPr>
        <w:t>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4. Муниципальные внешние заимствования поселения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lastRenderedPageBreak/>
        <w:t>5.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6. Поселение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пункта 25 статьи 103 Бюджетного кодекса Российской Федерации</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1.4. статью 20 - 23 изложить в следующей редакции: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  «Статья 20. Право  муниципальных заимствований </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1. Муниципальные заимствования поселения осуществляются в соответствии с программами муниципальных заимствований поселения, утверждаемыми решением Собрания депутатов поселения о бюджете поселения на очередной финансовый год и плановый период.</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Право осуществления муниципальных заимствований поселения от имени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Статья 21. Муниципальные заимствования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Под муниципальными заимствованиями понимается привлечение от имени поселения заемных сре</w:t>
      </w:r>
      <w:proofErr w:type="gramStart"/>
      <w:r w:rsidRPr="005E036E">
        <w:rPr>
          <w:rFonts w:ascii="Times New Roman" w:hAnsi="Times New Roman"/>
          <w:sz w:val="24"/>
          <w:szCs w:val="24"/>
        </w:rPr>
        <w:t>дств в б</w:t>
      </w:r>
      <w:proofErr w:type="gramEnd"/>
      <w:r w:rsidRPr="005E036E">
        <w:rPr>
          <w:rFonts w:ascii="Times New Roman" w:hAnsi="Times New Roman"/>
          <w:sz w:val="24"/>
          <w:szCs w:val="24"/>
        </w:rPr>
        <w:t>юджет поселения путем размещения муниципальных ценных бумаг поселения и в форме кредитов, по которым возникают долговые обязательства поселения как заемщика.</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Под муниципальными внутренними заимствованиями поселения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 Под муниципальными внешними заимствованиями поселения понимается привлечение кредитов в местный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 Статья 22. Структура муниципального долга поселения, виды и срочность муниципальных долговых обязательств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lastRenderedPageBreak/>
        <w:t xml:space="preserve">2. Долговые обязательства поселения могут существовать в виде обязательств </w:t>
      </w:r>
      <w:proofErr w:type="gramStart"/>
      <w:r w:rsidRPr="005E036E">
        <w:rPr>
          <w:rFonts w:ascii="Times New Roman" w:hAnsi="Times New Roman"/>
          <w:sz w:val="24"/>
          <w:szCs w:val="24"/>
        </w:rPr>
        <w:t>по</w:t>
      </w:r>
      <w:proofErr w:type="gramEnd"/>
      <w:r w:rsidRPr="005E036E">
        <w:rPr>
          <w:rFonts w:ascii="Times New Roman" w:hAnsi="Times New Roman"/>
          <w:sz w:val="24"/>
          <w:szCs w:val="24"/>
        </w:rPr>
        <w:t>:</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ценным бумагам сельского поселения (муниципальным ценным бумагам);</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4) кредитам, привлеченным поселением от кредитных организаций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5) гарантиям поселения (муниципальным гарантиям), выраженным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 В объем муниципального долга поселения включаются: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номинальная сумма долга по муниципальным ценным бумагам;</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 объем основного долга по кредитам, привлеченным поселением от кредитных организаций;</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4) объем обязательств по муниципальным гарантиям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5) объем иных непогашенных долговых обязательств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3.1. В объем муниципального внутреннего долга поселения включаются: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номинальная сумма долга по муниципальным ценным бумагам поселения, обязательства по которым выражены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4) объем обязательств по муниципальным гарантиям поселения, выраженным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5) объем иных непогашенных долговых обязательств поселения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lastRenderedPageBreak/>
        <w:t>3.2. В объем муниципального внешнего долга поселения включаются: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объем обязательств по муниципальным гарантиям поселения в иностранной валюте, предоставленным поселением в рамках использования целевых иностранных кредитов.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Статья 23. Прекращение долговых обязательств поселения, выраженных в валюте Российской Федерации, и их списание с муниципального долга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В случае</w:t>
      </w:r>
      <w:proofErr w:type="gramStart"/>
      <w:r w:rsidRPr="005E036E">
        <w:rPr>
          <w:rFonts w:ascii="Times New Roman" w:hAnsi="Times New Roman"/>
          <w:sz w:val="24"/>
          <w:szCs w:val="24"/>
        </w:rPr>
        <w:t>,</w:t>
      </w:r>
      <w:proofErr w:type="gramEnd"/>
      <w:r w:rsidRPr="005E036E">
        <w:rPr>
          <w:rFonts w:ascii="Times New Roman" w:hAnsi="Times New Roman"/>
          <w:sz w:val="24"/>
          <w:szCs w:val="24"/>
        </w:rPr>
        <w:t xml:space="preserve"> если долговое обязательство поселения,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долгового обязательства поселения, указанное обязательство считается полностью прекращенным и списывается с муниципального долга поселения, если иное не предусмотрено муниципальными правовыми актами Собрания депутатов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Долговые обязательства поселения по муниципальным гарантиям поселения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поселения, и списываются с муниципального долга поселения по мере наступления (получения сведений о наступлении) указанных событий (обстоятельств).</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Администрация поселения по истечении сроков, указанных в абзаце первом пункта 1 настоящей статьи, издает муниципальный правовой акт о списании с муниципального долга поселения долговых обязательств поселения, выраженных в валюте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5. Списание с муниципального долга поселения реструктурированных, а также погашенных (выкупленных) муниципальных долговых обязательств поселения </w:t>
      </w:r>
      <w:r w:rsidRPr="005E036E">
        <w:rPr>
          <w:rFonts w:ascii="Times New Roman" w:hAnsi="Times New Roman"/>
          <w:sz w:val="24"/>
          <w:szCs w:val="24"/>
        </w:rPr>
        <w:lastRenderedPageBreak/>
        <w:t>осуществляется с учетом положений статей 105 и 113 Бюджетного кодекса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6. </w:t>
      </w:r>
      <w:proofErr w:type="gramStart"/>
      <w:r w:rsidRPr="005E036E">
        <w:rPr>
          <w:rFonts w:ascii="Times New Roman" w:hAnsi="Times New Roman"/>
          <w:sz w:val="24"/>
          <w:szCs w:val="24"/>
        </w:rPr>
        <w:t>Выпуски муниципальных ценных бумаг поселения,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поселения до наступления даты погашения, могут быть признаны по решению указанного органа досрочно погашенными.</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Эмитент муниципальных ценных бумаг поселения вправе признать исполненными обязательства по выпущенным им муниципальным ценным бумагам поселения,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1.5. статьи 25:</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а) пункт 1 изложить в следующей редакции: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 Предоставление муниципальных гарантий поселения осуществляется на основании решения Собрания депутатов поселения о бюджете поселения на очередной финансовый год (очередной финансовый год и плановый период), постановления администрации поселения, а также договора о предоставлении муниципальной гарантии</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б) дополнить пунктом 1.1 следующего содержания: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«1.1. Предоставление муниципальных гарантий поселения осуществляется при соблюдении следующих условий (если иное не предусмотрено Бюджетным кодексом Российской Федерации):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финансовое состояние принципала является удовлетворительным;</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предоставление принципалом, третьим лицом до даты выдачи муниципальной гарантии поселения соответствующего требованиям статьи 115.3 Бюджетного кодекса Российской Федерации и гражданского законодательства Российской </w:t>
      </w:r>
      <w:proofErr w:type="gramStart"/>
      <w:r w:rsidRPr="005E036E">
        <w:rPr>
          <w:rFonts w:ascii="Times New Roman" w:hAnsi="Times New Roman"/>
          <w:sz w:val="24"/>
          <w:szCs w:val="24"/>
        </w:rPr>
        <w:t>Федерации обеспечения исполнения обязательств принципала</w:t>
      </w:r>
      <w:proofErr w:type="gramEnd"/>
      <w:r w:rsidRPr="005E036E">
        <w:rPr>
          <w:rFonts w:ascii="Times New Roman" w:hAnsi="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E036E" w:rsidRPr="005E036E" w:rsidRDefault="005E036E" w:rsidP="005E036E">
      <w:pPr>
        <w:autoSpaceDE w:val="0"/>
        <w:autoSpaceDN w:val="0"/>
        <w:adjustRightInd w:val="0"/>
        <w:ind w:firstLine="540"/>
        <w:jc w:val="both"/>
        <w:rPr>
          <w:rFonts w:ascii="Times New Roman" w:hAnsi="Times New Roman"/>
          <w:sz w:val="24"/>
          <w:szCs w:val="24"/>
        </w:rPr>
      </w:pPr>
      <w:proofErr w:type="gramStart"/>
      <w:r w:rsidRPr="005E036E">
        <w:rPr>
          <w:rFonts w:ascii="Times New Roman" w:hAnsi="Times New Roman"/>
          <w:sz w:val="24"/>
          <w:szCs w:val="24"/>
        </w:rPr>
        <w:t>отсутствие у принципала, его поручителей (гарантов) просроченной (неурегулированной) задолженности по денежным обязательствам перед поселения,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поселения, ранее предоставленной в пользу муниципального образования;</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lastRenderedPageBreak/>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roofErr w:type="gramStart"/>
      <w:r w:rsidRPr="005E036E">
        <w:rPr>
          <w:rFonts w:ascii="Times New Roman" w:hAnsi="Times New Roman"/>
          <w:sz w:val="24"/>
          <w:szCs w:val="24"/>
        </w:rPr>
        <w:t>.»</w:t>
      </w:r>
      <w:proofErr w:type="gramEnd"/>
      <w:r w:rsidRPr="005E036E">
        <w:rPr>
          <w:rFonts w:ascii="Times New Roman" w:hAnsi="Times New Roman"/>
          <w:sz w:val="24"/>
          <w:szCs w:val="24"/>
        </w:rPr>
        <w:t>;</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в) пункт 2 признать утратившим силу;</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г) абзац третий пункта 4 изложить в следующей редакции: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«Обязательства, вытекающие из муниципальной гарантии поселения, включаются в состав муниципального долга поселения</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д) пункты 5-6 изложить в следующей редакции: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«5. </w:t>
      </w:r>
      <w:proofErr w:type="gramStart"/>
      <w:r w:rsidRPr="005E036E">
        <w:rPr>
          <w:rFonts w:ascii="Times New Roman" w:hAnsi="Times New Roman"/>
          <w:sz w:val="24"/>
          <w:szCs w:val="24"/>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нормативными правовыми актами поселения финансовым отделом администрации Канашского района либо агентом, привлеченным</w:t>
      </w:r>
      <w:proofErr w:type="gramEnd"/>
      <w:r w:rsidRPr="005E036E">
        <w:rPr>
          <w:rFonts w:ascii="Times New Roman" w:hAnsi="Times New Roman"/>
          <w:sz w:val="24"/>
          <w:szCs w:val="24"/>
        </w:rPr>
        <w:t xml:space="preserve"> в соответствии с пунктом 6.1. настоящей поселения о бюджете поселения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поселения. Общий объем бюджетных ассигнований, которые должны быть предусмотрены на исполнение муниципальных гарантий поселения, по возможным гарантийным случаям, указывается в текстовых статьях решения Собрания депутатов поселения о бюджете поселения на очередной финансовый год (очередной финансовый год и плановый период).»;</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 6. </w:t>
      </w:r>
      <w:proofErr w:type="gramStart"/>
      <w:r w:rsidRPr="005E036E">
        <w:rPr>
          <w:rFonts w:ascii="Times New Roman" w:hAnsi="Times New Roman"/>
          <w:sz w:val="24"/>
          <w:szCs w:val="24"/>
        </w:rPr>
        <w:t>Предоставление и исполнение муниципальных гарантий поселения,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поселения, взыскание задолженности указанных лиц, осуществляются с участием агента, привлекаемого поселения в соответствии с решением Собрания депутатов поселения о бюджете поселения.»;</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e) пункт 7 считать утратившим силу;</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ж) пункт 8 считать пунктом 7 и изложить в следующей редакции: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«7. </w:t>
      </w:r>
      <w:proofErr w:type="gramStart"/>
      <w:r w:rsidRPr="005E036E">
        <w:rPr>
          <w:rFonts w:ascii="Times New Roman" w:hAnsi="Times New Roman"/>
          <w:sz w:val="24"/>
          <w:szCs w:val="24"/>
        </w:rPr>
        <w:t>Финансовый отдел администрации Канашского района ведет учет выданных гарантий,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w:t>
      </w:r>
      <w:proofErr w:type="gramEnd"/>
      <w:r w:rsidRPr="005E036E">
        <w:rPr>
          <w:rFonts w:ascii="Times New Roman" w:hAnsi="Times New Roman"/>
          <w:sz w:val="24"/>
          <w:szCs w:val="24"/>
        </w:rPr>
        <w:t xml:space="preserve"> иных случаях, установленных муниципальными гарантиями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lastRenderedPageBreak/>
        <w:t>з) дополнить пунктом 8 следующего содержания: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xml:space="preserve">«8. </w:t>
      </w:r>
      <w:proofErr w:type="gramStart"/>
      <w:r w:rsidRPr="005E036E">
        <w:rPr>
          <w:rFonts w:ascii="Times New Roman" w:hAnsi="Times New Roman"/>
          <w:sz w:val="24"/>
          <w:szCs w:val="24"/>
        </w:rPr>
        <w:t>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поселения, имущество которых принадлежит им на праве хозяйственного ведения и находится в муниципальной собственности поселения, предоставляющего муниципальные гарантии поселения по обязательствам таких муниципальных унитарных предприятий поселения), некоммерческих организаций, крестьянских (фермерских) хозяйств, индивидуальных предпринимателей и физических лиц.»;</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1.6. статью 26 изложить в следующей редакции: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"Статья 26. Управление муниципальным долгом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1. Под управлением муниципальным долгом поселения понимается деятельность,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2. Управление муниципальным долгом поселения осуществляется администрацией поселения в соответствии с Уставом поселения</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1.7. пункты 2 и 3 статьи 29 изложить в следующей редакции:</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 "2.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размещению, выкупу, обмену муниципальных долговых обязательств поселения осуществляется на основе муниципального контракта, заключенного с администрацией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3. Оплата услуг агентов по осуществлению ими функций, предусмотренных муниципальными контрактами, заключенными с администрацией поселения, производится за счет средств бюджета поселения</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1.8. в пункте 2 статьи 31 после слов "возникновения и исполнения" дополнить словами "(прекращения по иным основаниям)", слово "другая" заменить словом "иная";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1.9. в пункте 3 статьи 34  добавить абзац  следующего содержания:</w:t>
      </w:r>
    </w:p>
    <w:p w:rsidR="005E036E" w:rsidRPr="005E036E" w:rsidRDefault="005E036E" w:rsidP="005E036E">
      <w:pPr>
        <w:autoSpaceDE w:val="0"/>
        <w:autoSpaceDN w:val="0"/>
        <w:adjustRightInd w:val="0"/>
        <w:ind w:firstLine="540"/>
        <w:jc w:val="both"/>
        <w:rPr>
          <w:rFonts w:ascii="Times New Roman" w:hAnsi="Times New Roman"/>
          <w:sz w:val="24"/>
          <w:szCs w:val="24"/>
        </w:rPr>
      </w:pPr>
      <w:proofErr w:type="gramStart"/>
      <w:r w:rsidRPr="005E036E">
        <w:rPr>
          <w:rFonts w:ascii="Times New Roman" w:hAnsi="Times New Roman"/>
          <w:sz w:val="24"/>
          <w:szCs w:val="24"/>
        </w:rPr>
        <w:t>"в случаях, установленных администрацией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w:t>
      </w:r>
      <w:proofErr w:type="gramEnd"/>
      <w:r w:rsidRPr="005E036E">
        <w:rPr>
          <w:rFonts w:ascii="Times New Roman" w:hAnsi="Times New Roman"/>
          <w:sz w:val="24"/>
          <w:szCs w:val="24"/>
        </w:rPr>
        <w:t xml:space="preserve"> и </w:t>
      </w:r>
      <w:r w:rsidRPr="005E036E">
        <w:rPr>
          <w:rFonts w:ascii="Times New Roman" w:hAnsi="Times New Roman"/>
          <w:sz w:val="24"/>
          <w:szCs w:val="24"/>
        </w:rPr>
        <w:lastRenderedPageBreak/>
        <w:t>ликвидностью предоставленного обеспечения после предоставления муниципальной гарантии поселения</w:t>
      </w:r>
      <w:proofErr w:type="gramStart"/>
      <w:r w:rsidRPr="005E036E">
        <w:rPr>
          <w:rFonts w:ascii="Times New Roman" w:hAnsi="Times New Roman"/>
          <w:sz w:val="24"/>
          <w:szCs w:val="24"/>
        </w:rPr>
        <w:t>;"</w:t>
      </w:r>
      <w:proofErr w:type="gramEnd"/>
      <w:r w:rsidRPr="005E036E">
        <w:rPr>
          <w:rFonts w:ascii="Times New Roman" w:hAnsi="Times New Roman"/>
          <w:sz w:val="24"/>
          <w:szCs w:val="24"/>
        </w:rPr>
        <w:t>;</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1.10. в пункте</w:t>
      </w:r>
      <w:proofErr w:type="gramStart"/>
      <w:r w:rsidRPr="005E036E">
        <w:rPr>
          <w:rFonts w:ascii="Times New Roman" w:hAnsi="Times New Roman"/>
          <w:sz w:val="24"/>
          <w:szCs w:val="24"/>
        </w:rPr>
        <w:t>1</w:t>
      </w:r>
      <w:proofErr w:type="gramEnd"/>
      <w:r w:rsidRPr="005E036E">
        <w:rPr>
          <w:rFonts w:ascii="Times New Roman" w:hAnsi="Times New Roman"/>
          <w:sz w:val="24"/>
          <w:szCs w:val="24"/>
        </w:rPr>
        <w:t xml:space="preserve"> статьи 42 после слов «в одном чтении» добавить слова «в течение 35 – и дней со дня внесения на Собрание депутатов поселения»;</w:t>
      </w:r>
    </w:p>
    <w:p w:rsidR="005E036E" w:rsidRPr="005E036E" w:rsidRDefault="005E036E" w:rsidP="005E036E">
      <w:pPr>
        <w:autoSpaceDE w:val="0"/>
        <w:autoSpaceDN w:val="0"/>
        <w:adjustRightInd w:val="0"/>
        <w:ind w:firstLine="540"/>
        <w:jc w:val="both"/>
        <w:rPr>
          <w:rFonts w:ascii="Times New Roman" w:hAnsi="Times New Roman"/>
          <w:sz w:val="24"/>
          <w:szCs w:val="24"/>
        </w:rPr>
      </w:pPr>
      <w:r w:rsidRPr="005E036E">
        <w:rPr>
          <w:rFonts w:ascii="Times New Roman" w:hAnsi="Times New Roman"/>
          <w:sz w:val="24"/>
          <w:szCs w:val="24"/>
        </w:rPr>
        <w:t>1.11.  в пункт 3 статье 47:</w:t>
      </w:r>
    </w:p>
    <w:p w:rsidR="005E036E" w:rsidRPr="005E036E" w:rsidRDefault="005E036E" w:rsidP="005E036E">
      <w:pPr>
        <w:autoSpaceDE w:val="0"/>
        <w:autoSpaceDN w:val="0"/>
        <w:adjustRightInd w:val="0"/>
        <w:ind w:firstLine="720"/>
        <w:jc w:val="both"/>
        <w:rPr>
          <w:rFonts w:ascii="Times New Roman" w:hAnsi="Times New Roman"/>
          <w:sz w:val="24"/>
          <w:szCs w:val="24"/>
        </w:rPr>
      </w:pPr>
      <w:proofErr w:type="gramStart"/>
      <w:r w:rsidRPr="005E036E">
        <w:rPr>
          <w:rFonts w:ascii="Times New Roman" w:hAnsi="Times New Roman"/>
          <w:sz w:val="24"/>
          <w:szCs w:val="24"/>
        </w:rPr>
        <w:t>а) абзаце четвертом после слов «на средства бюджета поселения» дополнить словами «и (или) предусматривающих перечисление этих средств в счет оплаты судебных издержек, увеличения подлежащих уплате казенным учреждением поселения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б) дополнить абзацем следующего содержания: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«Внесение изменений в сводную бюджетную роспись бюджета поселения и лимиты бюджетных обязательств для главных распорядителей бюджетных средств осуществляется начальником финансового отдела или лицом, исполняющим его обязанности</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в) пункты 7 заменить пунктами 7-9 следующего содержания: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«7. В соответствии с решениями начальника финансового отдела дополнительно к основаниям, установленным пунктами 2 и 6 настоящей статьи, может осуществляться внесение изменений в сводную бюджетную роспись бюджета поселения без внесения изменений в решение о бюджете поселения: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в случае перераспределения бюджетных ассигнований, предусмотренных главному распорядителю средств бюджета поселения решением о бюджете поселения, в целях обеспечения условий предоставления межбюджетных трансфертов из федерального бюджета и республиканского бюджета Чувашской Республики бюджету поселения;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поселения на соответствующий финансовый год;</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поселения на текущий финансовый год и плановый период на указанные цели</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 xml:space="preserve"> «8. </w:t>
      </w:r>
      <w:proofErr w:type="gramStart"/>
      <w:r w:rsidRPr="005E036E">
        <w:rPr>
          <w:rFonts w:ascii="Times New Roman" w:hAnsi="Times New Roman"/>
          <w:sz w:val="24"/>
          <w:szCs w:val="24"/>
        </w:rPr>
        <w:t xml:space="preserve">Внесение изменений в сводную бюджетную роспись бюджета поселения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абзацах третьем и четвертом пункта 7 настоящей статьи, а также в абзацах втором пункта 2, втором и третьем пункта 3 настоящей статьи, </w:t>
      </w:r>
      <w:r w:rsidRPr="005E036E">
        <w:rPr>
          <w:rFonts w:ascii="Times New Roman" w:hAnsi="Times New Roman"/>
          <w:sz w:val="24"/>
          <w:szCs w:val="24"/>
        </w:rPr>
        <w:lastRenderedPageBreak/>
        <w:t>осуществляется при наличии утвержденных запросов на изменение паспортов региональных</w:t>
      </w:r>
      <w:proofErr w:type="gramEnd"/>
      <w:r w:rsidRPr="005E036E">
        <w:rPr>
          <w:rFonts w:ascii="Times New Roman" w:hAnsi="Times New Roman"/>
          <w:sz w:val="24"/>
          <w:szCs w:val="24"/>
        </w:rPr>
        <w:t xml:space="preserve"> проектов, соответствующих таким изменениям в сводную бюджетную роспись  бюджета поселения.</w:t>
      </w:r>
    </w:p>
    <w:p w:rsidR="005E036E" w:rsidRPr="005E036E" w:rsidRDefault="005E036E" w:rsidP="005E036E">
      <w:pPr>
        <w:autoSpaceDE w:val="0"/>
        <w:autoSpaceDN w:val="0"/>
        <w:adjustRightInd w:val="0"/>
        <w:ind w:firstLine="720"/>
        <w:jc w:val="both"/>
        <w:rPr>
          <w:rFonts w:ascii="Times New Roman" w:hAnsi="Times New Roman"/>
          <w:sz w:val="24"/>
          <w:szCs w:val="24"/>
        </w:rPr>
      </w:pPr>
      <w:proofErr w:type="gramStart"/>
      <w:r w:rsidRPr="005E036E">
        <w:rPr>
          <w:rFonts w:ascii="Times New Roman" w:hAnsi="Times New Roman"/>
          <w:sz w:val="24"/>
          <w:szCs w:val="24"/>
        </w:rPr>
        <w:t>Внесение изменений в сводную бюджетную роспись бюджета Канашского района в части бюджетных ассигнований, предусмотренных на финансовое обеспечение реализации региональных проектов, по основаниям, предусмотренным абзацами третьим и четвертым пункта 7 настоящей статьи, абзацами вторым пункта 2, вторым и третьем пункта 3  настоящей статьи, осуществляется при наличии сформированных запросов на изменение паспортов региональных проектов, соответствующих таким изменениям в сводную бюджетную роспись бюджета</w:t>
      </w:r>
      <w:proofErr w:type="gramEnd"/>
      <w:r w:rsidRPr="005E036E">
        <w:rPr>
          <w:rFonts w:ascii="Times New Roman" w:hAnsi="Times New Roman"/>
          <w:sz w:val="24"/>
          <w:szCs w:val="24"/>
        </w:rPr>
        <w:t xml:space="preserve"> поселения.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 xml:space="preserve">9. </w:t>
      </w:r>
      <w:proofErr w:type="gramStart"/>
      <w:r w:rsidRPr="005E036E">
        <w:rPr>
          <w:rFonts w:ascii="Times New Roman" w:hAnsi="Times New Roman"/>
          <w:sz w:val="24"/>
          <w:szCs w:val="24"/>
        </w:rPr>
        <w:t>До 1 января 2025 года на средства, предоставляемые из бюджета поселения в соответствии с решениями, предусмотренными абзацами третьим и четвертым пункта 7 настоящей статьи, не распространяются положения абзаца первого пункта 7 статьи 78 и пункта 2 статьи 78.1, абзацев шестого и седьмого пункта 3, пункта 4 статьи 139 Бюджетного кодекса Российской Федерации.»;</w:t>
      </w:r>
      <w:proofErr w:type="gramEnd"/>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1.12. подпункт 5 пункта 2 статьи 63 дополнить словами «к годовому отчету об исполнении бюджета поселения»;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1.13. в статье 66:</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а) абзац второй пункта 1 изложить в следующей редакции:</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поселения</w:t>
      </w:r>
      <w:proofErr w:type="gramStart"/>
      <w:r w:rsidRPr="005E036E">
        <w:rPr>
          <w:rFonts w:ascii="Times New Roman" w:hAnsi="Times New Roman"/>
          <w:sz w:val="24"/>
          <w:szCs w:val="24"/>
        </w:rPr>
        <w:t>;»</w:t>
      </w:r>
      <w:proofErr w:type="gramEnd"/>
      <w:r w:rsidRPr="005E036E">
        <w:rPr>
          <w:rFonts w:ascii="Times New Roman" w:hAnsi="Times New Roman"/>
          <w:sz w:val="24"/>
          <w:szCs w:val="24"/>
        </w:rPr>
        <w:t>;</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б) в абзаце четвертом пункта 2 слова «, уполномоченный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w:t>
      </w:r>
      <w:proofErr w:type="gramStart"/>
      <w:r w:rsidRPr="005E036E">
        <w:rPr>
          <w:rFonts w:ascii="Times New Roman" w:hAnsi="Times New Roman"/>
          <w:sz w:val="24"/>
          <w:szCs w:val="24"/>
        </w:rPr>
        <w:t>;»</w:t>
      </w:r>
      <w:proofErr w:type="gramEnd"/>
      <w:r w:rsidRPr="005E036E">
        <w:rPr>
          <w:rFonts w:ascii="Times New Roman" w:hAnsi="Times New Roman"/>
          <w:sz w:val="24"/>
          <w:szCs w:val="24"/>
        </w:rPr>
        <w:t xml:space="preserve"> исключить;</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1.14. в статье 67:</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а)  в пункте 1:</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абзацы второй и третий изложить в следующей редакции:</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w:t>
      </w:r>
      <w:proofErr w:type="gramStart"/>
      <w:r w:rsidRPr="005E036E">
        <w:rPr>
          <w:rFonts w:ascii="Times New Roman" w:hAnsi="Times New Roman"/>
          <w:sz w:val="24"/>
          <w:szCs w:val="24"/>
        </w:rPr>
        <w:t>контроль за</w:t>
      </w:r>
      <w:proofErr w:type="gramEnd"/>
      <w:r w:rsidRPr="005E036E">
        <w:rPr>
          <w:rFonts w:ascii="Times New Roman" w:hAnsi="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lastRenderedPageBreak/>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муниципальных контрактов</w:t>
      </w:r>
      <w:proofErr w:type="gramStart"/>
      <w:r w:rsidRPr="005E036E">
        <w:rPr>
          <w:rFonts w:ascii="Times New Roman" w:hAnsi="Times New Roman"/>
          <w:sz w:val="24"/>
          <w:szCs w:val="24"/>
        </w:rPr>
        <w:t>;»</w:t>
      </w:r>
      <w:proofErr w:type="gramEnd"/>
      <w:r w:rsidRPr="005E036E">
        <w:rPr>
          <w:rFonts w:ascii="Times New Roman" w:hAnsi="Times New Roman"/>
          <w:sz w:val="24"/>
          <w:szCs w:val="24"/>
        </w:rPr>
        <w:t>;</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абзац четвертый, пятый, шестой изложить в следующей редакции:</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 xml:space="preserve"> «</w:t>
      </w:r>
      <w:proofErr w:type="gramStart"/>
      <w:r w:rsidRPr="005E036E">
        <w:rPr>
          <w:rFonts w:ascii="Times New Roman" w:hAnsi="Times New Roman"/>
          <w:sz w:val="24"/>
          <w:szCs w:val="24"/>
        </w:rPr>
        <w:t>контроль за</w:t>
      </w:r>
      <w:proofErr w:type="gramEnd"/>
      <w:r w:rsidRPr="005E036E">
        <w:rPr>
          <w:rFonts w:ascii="Times New Roman" w:hAnsi="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036E" w:rsidRPr="005E036E" w:rsidRDefault="005E036E" w:rsidP="005E036E">
      <w:pPr>
        <w:autoSpaceDE w:val="0"/>
        <w:autoSpaceDN w:val="0"/>
        <w:adjustRightInd w:val="0"/>
        <w:ind w:firstLine="720"/>
        <w:jc w:val="both"/>
        <w:rPr>
          <w:rFonts w:ascii="Times New Roman" w:hAnsi="Times New Roman"/>
          <w:color w:val="000000"/>
          <w:sz w:val="24"/>
          <w:szCs w:val="24"/>
        </w:rPr>
      </w:pPr>
      <w:r w:rsidRPr="005E036E">
        <w:rPr>
          <w:rFonts w:ascii="Times New Roman" w:hAnsi="Times New Roman"/>
          <w:color w:val="000000"/>
          <w:sz w:val="24"/>
          <w:szCs w:val="24"/>
        </w:rPr>
        <w:t xml:space="preserve">контроль за достоверностью отчетов о результатах предоставления и (или) использования средств бюджета поселения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w:t>
      </w:r>
      <w:proofErr w:type="gramStart"/>
      <w:r w:rsidRPr="005E036E">
        <w:rPr>
          <w:rFonts w:ascii="Times New Roman" w:hAnsi="Times New Roman"/>
          <w:color w:val="000000"/>
          <w:sz w:val="24"/>
          <w:szCs w:val="24"/>
        </w:rPr>
        <w:t>значений показателей результативности предоставления средств</w:t>
      </w:r>
      <w:proofErr w:type="gramEnd"/>
      <w:r w:rsidRPr="005E036E">
        <w:rPr>
          <w:rFonts w:ascii="Times New Roman" w:hAnsi="Times New Roman"/>
          <w:color w:val="000000"/>
          <w:sz w:val="24"/>
          <w:szCs w:val="24"/>
        </w:rPr>
        <w:t xml:space="preserve"> из  бюджета поселения;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б) пункт 2 изложить в следующей редакции:</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«2. При осуществлении полномочий по внутреннему муниципальному финансовому контролю финансовым отделом администрации Канашского района, как органом внутреннего муниципального финансового контроля: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проводятся проверки, ревизии и обследования;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направляются объектам контроля акты, заключения, представления и (или) предписания;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направляются в финансовый отдел администрации Канашского района уведомления о применении бюджетных мер принуждения;</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назначается (организуется) проведение экспертиз, необходимых для проведения проверок, ревизий и обследований;</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lastRenderedPageBreak/>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5E036E">
        <w:rPr>
          <w:rFonts w:ascii="Times New Roman" w:hAnsi="Times New Roman"/>
          <w:sz w:val="24"/>
          <w:szCs w:val="24"/>
        </w:rPr>
        <w:t>недействительными</w:t>
      </w:r>
      <w:proofErr w:type="gramEnd"/>
      <w:r w:rsidRPr="005E036E">
        <w:rPr>
          <w:rFonts w:ascii="Times New Roman" w:hAnsi="Times New Roman"/>
          <w:sz w:val="24"/>
          <w:szCs w:val="24"/>
        </w:rPr>
        <w:t xml:space="preserve"> в соответствии с Гражданским кодексом Российской Федерации.»;</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в) пункт 3 изложить в следующей редакции:</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roofErr w:type="gramStart"/>
      <w:r w:rsidRPr="005E036E">
        <w:rPr>
          <w:rFonts w:ascii="Times New Roman" w:hAnsi="Times New Roman"/>
          <w:sz w:val="24"/>
          <w:szCs w:val="24"/>
        </w:rPr>
        <w:t>.».</w:t>
      </w:r>
      <w:proofErr w:type="gramEnd"/>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 xml:space="preserve">2. Настоящее решение вступает в силу после его </w:t>
      </w:r>
      <w:hyperlink r:id="rId6" w:history="1">
        <w:r w:rsidRPr="005E036E">
          <w:rPr>
            <w:rFonts w:ascii="Times New Roman" w:hAnsi="Times New Roman"/>
            <w:sz w:val="24"/>
            <w:szCs w:val="24"/>
          </w:rPr>
          <w:t>официального опубликования</w:t>
        </w:r>
      </w:hyperlink>
      <w:r w:rsidRPr="005E036E">
        <w:rPr>
          <w:rFonts w:ascii="Times New Roman" w:hAnsi="Times New Roman"/>
          <w:sz w:val="24"/>
          <w:szCs w:val="24"/>
        </w:rPr>
        <w:t>, за исключением положений, для которых настоящей статьей установлены иные сроки вступления в силу.</w:t>
      </w:r>
    </w:p>
    <w:p w:rsidR="005E036E" w:rsidRPr="005E036E" w:rsidRDefault="005E036E" w:rsidP="005E036E">
      <w:pPr>
        <w:autoSpaceDE w:val="0"/>
        <w:autoSpaceDN w:val="0"/>
        <w:adjustRightInd w:val="0"/>
        <w:ind w:firstLine="720"/>
        <w:jc w:val="both"/>
        <w:rPr>
          <w:rFonts w:ascii="Times New Roman" w:hAnsi="Times New Roman"/>
          <w:sz w:val="24"/>
          <w:szCs w:val="24"/>
        </w:rPr>
      </w:pPr>
      <w:r w:rsidRPr="005E036E">
        <w:rPr>
          <w:rFonts w:ascii="Times New Roman" w:hAnsi="Times New Roman"/>
          <w:sz w:val="24"/>
          <w:szCs w:val="24"/>
        </w:rPr>
        <w:t>Подпункт «в» пункта 1.14 статьи 1 настоящего решения вступает в силу с 1 июля 2020 года.</w:t>
      </w:r>
    </w:p>
    <w:p w:rsidR="005E036E" w:rsidRPr="005E036E" w:rsidRDefault="005E036E" w:rsidP="005E036E">
      <w:pPr>
        <w:widowControl w:val="0"/>
        <w:autoSpaceDE w:val="0"/>
        <w:autoSpaceDN w:val="0"/>
        <w:adjustRightInd w:val="0"/>
        <w:rPr>
          <w:rFonts w:ascii="Times New Roman" w:hAnsi="Times New Roman"/>
          <w:b/>
          <w:bCs/>
          <w:sz w:val="24"/>
          <w:szCs w:val="24"/>
        </w:rPr>
      </w:pPr>
    </w:p>
    <w:p w:rsidR="005E036E" w:rsidRPr="005E036E" w:rsidRDefault="00650B75" w:rsidP="00650B75">
      <w:pPr>
        <w:autoSpaceDE w:val="0"/>
        <w:autoSpaceDN w:val="0"/>
        <w:adjustRightInd w:val="0"/>
        <w:ind w:firstLine="142"/>
        <w:jc w:val="both"/>
        <w:rPr>
          <w:rFonts w:ascii="Times New Roman" w:eastAsia="Times New Roman" w:hAnsi="Times New Roman"/>
          <w:sz w:val="24"/>
          <w:szCs w:val="24"/>
        </w:rPr>
      </w:pPr>
      <w:r>
        <w:rPr>
          <w:rFonts w:ascii="Times New Roman" w:eastAsia="Times New Roman" w:hAnsi="Times New Roman"/>
          <w:sz w:val="24"/>
          <w:szCs w:val="24"/>
        </w:rPr>
        <w:t>Глава Сугайкасинского сельского поселения                                         П.Ю. Семенов</w:t>
      </w:r>
    </w:p>
    <w:p w:rsidR="005E036E" w:rsidRPr="005E036E" w:rsidRDefault="005E036E" w:rsidP="005E036E">
      <w:pPr>
        <w:rPr>
          <w:rFonts w:ascii="Times New Roman" w:hAnsi="Times New Roman"/>
          <w:color w:val="FF0000"/>
          <w:sz w:val="24"/>
          <w:szCs w:val="24"/>
        </w:rPr>
      </w:pPr>
    </w:p>
    <w:p w:rsidR="001B5EA7" w:rsidRDefault="001B5EA7"/>
    <w:sectPr w:rsidR="001B5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6E"/>
    <w:rsid w:val="001B5EA7"/>
    <w:rsid w:val="001F2974"/>
    <w:rsid w:val="005479BB"/>
    <w:rsid w:val="005E036E"/>
    <w:rsid w:val="00650B75"/>
    <w:rsid w:val="00A063DF"/>
    <w:rsid w:val="00E4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6E"/>
    <w:rPr>
      <w:rFonts w:ascii="Calibri" w:eastAsia="Calibri" w:hAnsi="Calibri" w:cs="Times New Roman"/>
    </w:rPr>
  </w:style>
  <w:style w:type="paragraph" w:styleId="3">
    <w:name w:val="heading 3"/>
    <w:basedOn w:val="a"/>
    <w:next w:val="a"/>
    <w:link w:val="30"/>
    <w:uiPriority w:val="9"/>
    <w:semiHidden/>
    <w:unhideWhenUsed/>
    <w:qFormat/>
    <w:rsid w:val="005E036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E036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E036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E036E"/>
    <w:rPr>
      <w:rFonts w:ascii="Calibri" w:eastAsia="Times New Roman" w:hAnsi="Calibri" w:cs="Times New Roman"/>
      <w:b/>
      <w:bCs/>
      <w:sz w:val="28"/>
      <w:szCs w:val="28"/>
    </w:rPr>
  </w:style>
  <w:style w:type="paragraph" w:customStyle="1" w:styleId="a3">
    <w:name w:val="Таблицы (моноширинный)"/>
    <w:basedOn w:val="a"/>
    <w:next w:val="a"/>
    <w:rsid w:val="005E036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5E036E"/>
    <w:rPr>
      <w:b/>
      <w:bCs/>
      <w:color w:val="000080"/>
    </w:rPr>
  </w:style>
  <w:style w:type="paragraph" w:customStyle="1" w:styleId="a5">
    <w:name w:val="Знак Знак Знак Знак"/>
    <w:basedOn w:val="a"/>
    <w:autoRedefine/>
    <w:rsid w:val="005E036E"/>
    <w:pPr>
      <w:spacing w:after="160" w:line="240" w:lineRule="exact"/>
    </w:pPr>
    <w:rPr>
      <w:rFonts w:ascii="Times New Roman" w:eastAsia="Times New Roman" w:hAnsi="Times New Roman"/>
      <w:sz w:val="28"/>
      <w:szCs w:val="20"/>
      <w:lang w:val="en-US"/>
    </w:rPr>
  </w:style>
  <w:style w:type="paragraph" w:styleId="a6">
    <w:name w:val="Balloon Text"/>
    <w:basedOn w:val="a"/>
    <w:link w:val="a7"/>
    <w:uiPriority w:val="99"/>
    <w:semiHidden/>
    <w:unhideWhenUsed/>
    <w:rsid w:val="00A063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3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6E"/>
    <w:rPr>
      <w:rFonts w:ascii="Calibri" w:eastAsia="Calibri" w:hAnsi="Calibri" w:cs="Times New Roman"/>
    </w:rPr>
  </w:style>
  <w:style w:type="paragraph" w:styleId="3">
    <w:name w:val="heading 3"/>
    <w:basedOn w:val="a"/>
    <w:next w:val="a"/>
    <w:link w:val="30"/>
    <w:uiPriority w:val="9"/>
    <w:semiHidden/>
    <w:unhideWhenUsed/>
    <w:qFormat/>
    <w:rsid w:val="005E036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5E036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E036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E036E"/>
    <w:rPr>
      <w:rFonts w:ascii="Calibri" w:eastAsia="Times New Roman" w:hAnsi="Calibri" w:cs="Times New Roman"/>
      <w:b/>
      <w:bCs/>
      <w:sz w:val="28"/>
      <w:szCs w:val="28"/>
    </w:rPr>
  </w:style>
  <w:style w:type="paragraph" w:customStyle="1" w:styleId="a3">
    <w:name w:val="Таблицы (моноширинный)"/>
    <w:basedOn w:val="a"/>
    <w:next w:val="a"/>
    <w:rsid w:val="005E036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5E036E"/>
    <w:rPr>
      <w:b/>
      <w:bCs/>
      <w:color w:val="000080"/>
    </w:rPr>
  </w:style>
  <w:style w:type="paragraph" w:customStyle="1" w:styleId="a5">
    <w:name w:val="Знак Знак Знак Знак"/>
    <w:basedOn w:val="a"/>
    <w:autoRedefine/>
    <w:rsid w:val="005E036E"/>
    <w:pPr>
      <w:spacing w:after="160" w:line="240" w:lineRule="exact"/>
    </w:pPr>
    <w:rPr>
      <w:rFonts w:ascii="Times New Roman" w:eastAsia="Times New Roman" w:hAnsi="Times New Roman"/>
      <w:sz w:val="28"/>
      <w:szCs w:val="20"/>
      <w:lang w:val="en-US"/>
    </w:rPr>
  </w:style>
  <w:style w:type="paragraph" w:styleId="a6">
    <w:name w:val="Balloon Text"/>
    <w:basedOn w:val="a"/>
    <w:link w:val="a7"/>
    <w:uiPriority w:val="99"/>
    <w:semiHidden/>
    <w:unhideWhenUsed/>
    <w:rsid w:val="00A063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3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753157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dc:description/>
  <cp:lastModifiedBy>Aleksander Grigoryev</cp:lastModifiedBy>
  <cp:revision>8</cp:revision>
  <cp:lastPrinted>2020-04-21T13:07:00Z</cp:lastPrinted>
  <dcterms:created xsi:type="dcterms:W3CDTF">2020-03-25T06:50:00Z</dcterms:created>
  <dcterms:modified xsi:type="dcterms:W3CDTF">2020-04-21T13:08:00Z</dcterms:modified>
</cp:coreProperties>
</file>