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D" w:rsidRPr="00FD4FC0" w:rsidRDefault="00886DED" w:rsidP="00FD4FC0">
      <w:pPr>
        <w:shd w:val="clear" w:color="auto" w:fill="FFFFFF"/>
        <w:spacing w:before="167" w:after="167" w:line="368" w:lineRule="atLeast"/>
        <w:outlineLvl w:val="1"/>
        <w:rPr>
          <w:color w:val="000000"/>
          <w:sz w:val="24"/>
          <w:szCs w:val="24"/>
        </w:rPr>
      </w:pPr>
      <w:r w:rsidRPr="00FD4FC0">
        <w:rPr>
          <w:color w:val="000000"/>
          <w:sz w:val="24"/>
          <w:szCs w:val="24"/>
        </w:rPr>
        <w:t>Чебоксарская межрайонная природоохранная прокуратура</w:t>
      </w:r>
    </w:p>
    <w:p w:rsidR="00886DED" w:rsidRPr="00FD4FC0" w:rsidRDefault="00886DED" w:rsidP="00FD4FC0">
      <w:pPr>
        <w:shd w:val="clear" w:color="auto" w:fill="FFFFFF"/>
        <w:spacing w:before="167" w:after="167" w:line="368" w:lineRule="atLeast"/>
        <w:outlineLvl w:val="1"/>
        <w:rPr>
          <w:color w:val="000000"/>
          <w:sz w:val="24"/>
          <w:szCs w:val="24"/>
        </w:rPr>
      </w:pPr>
      <w:r w:rsidRPr="00FD4FC0">
        <w:rPr>
          <w:color w:val="000000"/>
          <w:sz w:val="24"/>
          <w:szCs w:val="24"/>
        </w:rPr>
        <w:t xml:space="preserve">Вступили в силу с 30 января 2020 года изменения, внесенные Федеральным законом от 2 августа </w:t>
      </w:r>
      <w:smartTag w:uri="urn:schemas-microsoft-com:office:smarttags" w:element="metricconverter">
        <w:smartTagPr>
          <w:attr w:name="ProductID" w:val="2019 г"/>
        </w:smartTagPr>
        <w:r w:rsidRPr="00FD4FC0">
          <w:rPr>
            <w:color w:val="000000"/>
            <w:sz w:val="24"/>
            <w:szCs w:val="24"/>
          </w:rPr>
          <w:t>2019 г</w:t>
        </w:r>
      </w:smartTag>
      <w:r w:rsidRPr="00FD4FC0">
        <w:rPr>
          <w:color w:val="000000"/>
          <w:sz w:val="24"/>
          <w:szCs w:val="24"/>
        </w:rPr>
        <w:t>. N 280-ФЗ в Федеральные законы "Об оружии", "Об охоте и о сохранении охотничьих ресурсов и в отдельные законодательные акты Российской Федерации</w:t>
      </w:r>
    </w:p>
    <w:p w:rsidR="00886DED" w:rsidRPr="00FD4FC0" w:rsidRDefault="00886DED" w:rsidP="00FD4FC0">
      <w:pPr>
        <w:rPr>
          <w:sz w:val="24"/>
          <w:szCs w:val="24"/>
        </w:rPr>
      </w:pPr>
      <w:r w:rsidRPr="00FD4FC0">
        <w:rPr>
          <w:color w:val="000000"/>
          <w:sz w:val="24"/>
          <w:szCs w:val="24"/>
          <w:shd w:val="clear" w:color="auto" w:fill="FFFFFF"/>
        </w:rPr>
        <w:t xml:space="preserve">Закон обозначил критерии, по которым охотничьим метательным оружием можно признать лук, сила дуги которого составляет более </w:t>
      </w:r>
      <w:smartTag w:uri="urn:schemas-microsoft-com:office:smarttags" w:element="metricconverter">
        <w:smartTagPr>
          <w:attr w:name="ProductID" w:val="27 килограммов"/>
        </w:smartTagPr>
        <w:r w:rsidRPr="00FD4FC0">
          <w:rPr>
            <w:color w:val="000000"/>
            <w:sz w:val="24"/>
            <w:szCs w:val="24"/>
            <w:shd w:val="clear" w:color="auto" w:fill="FFFFFF"/>
          </w:rPr>
          <w:t>27 килограммов</w:t>
        </w:r>
      </w:smartTag>
      <w:r w:rsidRPr="00FD4FC0">
        <w:rPr>
          <w:color w:val="000000"/>
          <w:sz w:val="24"/>
          <w:szCs w:val="24"/>
          <w:shd w:val="clear" w:color="auto" w:fill="FFFFFF"/>
        </w:rPr>
        <w:t xml:space="preserve"> на силу, и арбалет, сила дуг которого составляет более </w:t>
      </w:r>
      <w:smartTag w:uri="urn:schemas-microsoft-com:office:smarttags" w:element="metricconverter">
        <w:smartTagPr>
          <w:attr w:name="ProductID" w:val="43 килограммов"/>
        </w:smartTagPr>
        <w:r w:rsidRPr="00FD4FC0">
          <w:rPr>
            <w:color w:val="000000"/>
            <w:sz w:val="24"/>
            <w:szCs w:val="24"/>
            <w:shd w:val="clear" w:color="auto" w:fill="FFFFFF"/>
          </w:rPr>
          <w:t>43 килограммов</w:t>
        </w:r>
      </w:smartTag>
      <w:r w:rsidRPr="00FD4FC0">
        <w:rPr>
          <w:color w:val="000000"/>
          <w:sz w:val="24"/>
          <w:szCs w:val="24"/>
          <w:shd w:val="clear" w:color="auto" w:fill="FFFFFF"/>
        </w:rPr>
        <w:t xml:space="preserve"> на силу (кгс). Это - максимальное усилие натяжения лука или арбалета при растягивании тетивы в согнутой  дуге.</w:t>
      </w:r>
      <w:r w:rsidRPr="00FD4FC0">
        <w:rPr>
          <w:color w:val="000000"/>
          <w:sz w:val="24"/>
          <w:szCs w:val="24"/>
        </w:rPr>
        <w:br/>
      </w:r>
      <w:r w:rsidRPr="00FD4FC0">
        <w:rPr>
          <w:color w:val="000000"/>
          <w:sz w:val="24"/>
          <w:szCs w:val="24"/>
          <w:shd w:val="clear" w:color="auto" w:fill="FFFFFF"/>
        </w:rPr>
        <w:t>В настоящее время  луки и арбалеты смогут приобрести обладатели охотничьего билета и имеющие разрешение на ношение и хранение охотничьего огнестрельного оружия.</w:t>
      </w:r>
      <w:r w:rsidRPr="00FD4FC0">
        <w:rPr>
          <w:color w:val="000000"/>
          <w:sz w:val="24"/>
          <w:szCs w:val="24"/>
        </w:rPr>
        <w:br/>
      </w:r>
      <w:r w:rsidRPr="00FD4FC0">
        <w:rPr>
          <w:color w:val="000000"/>
          <w:sz w:val="24"/>
          <w:szCs w:val="24"/>
          <w:shd w:val="clear" w:color="auto" w:fill="FFFFFF"/>
        </w:rPr>
        <w:t>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оружием).</w:t>
      </w:r>
    </w:p>
    <w:sectPr w:rsidR="00886DED" w:rsidRPr="00FD4FC0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3FD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563FD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715E0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5B2B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4520"/>
    <w:rsid w:val="00807770"/>
    <w:rsid w:val="00807F7F"/>
    <w:rsid w:val="0081107A"/>
    <w:rsid w:val="00825087"/>
    <w:rsid w:val="00847EFA"/>
    <w:rsid w:val="00886DED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E7B92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D72ED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D4FC0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D"/>
    <w:pPr>
      <w:jc w:val="both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1563F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63FD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2020-04-21T07:52:00Z</dcterms:created>
  <dcterms:modified xsi:type="dcterms:W3CDTF">2020-04-22T05:52:00Z</dcterms:modified>
</cp:coreProperties>
</file>