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AF" w:rsidRDefault="00B9235C">
      <w:r>
        <w:rPr>
          <w:rFonts w:ascii="Arial" w:hAnsi="Arial" w:cs="Arial"/>
          <w:color w:val="000000"/>
          <w:sz w:val="23"/>
          <w:szCs w:val="23"/>
        </w:rPr>
        <w:tab/>
        <w:t>Чебоксарская межрайонная природоохранная прокуратура провела проверку исполнения законодательства об особо охраняемых природных территориях.</w:t>
      </w:r>
      <w:r>
        <w:rPr>
          <w:rFonts w:ascii="Arial" w:hAnsi="Arial" w:cs="Arial"/>
          <w:color w:val="000000"/>
          <w:sz w:val="23"/>
          <w:szCs w:val="23"/>
        </w:rPr>
        <w:br/>
        <w:t>    </w:t>
      </w:r>
      <w:r>
        <w:rPr>
          <w:rFonts w:ascii="Arial" w:hAnsi="Arial" w:cs="Arial"/>
          <w:color w:val="000000"/>
          <w:sz w:val="23"/>
          <w:szCs w:val="23"/>
        </w:rPr>
        <w:tab/>
        <w:t>Установлено, что вопреки требованиям закона администрацией</w:t>
      </w:r>
      <w:r>
        <w:rPr>
          <w:rFonts w:ascii="Arial" w:hAnsi="Arial" w:cs="Arial"/>
          <w:color w:val="000000"/>
          <w:sz w:val="23"/>
          <w:szCs w:val="23"/>
        </w:rPr>
        <w:br/>
        <w:t xml:space="preserve">г. Канаш Чувашской Республики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сведения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 установлении границ особо охраняемой природной территории местного значения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Канашский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городской парк культуры и отдыха» в Единый государственный реестр недвижимости не внесены.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ab/>
        <w:t>С целью устранения нарушений закона внесено представление главе администрации 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</w:rPr>
        <w:t>.  Канаш.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ab/>
        <w:t>В связи с тем, что нарушение закона устранено не было, природоохранный прокурор обратился в суд. Решением суда требования прокурора удовлетворены.</w:t>
      </w:r>
      <w:r>
        <w:rPr>
          <w:rFonts w:ascii="Arial" w:hAnsi="Arial" w:cs="Arial"/>
          <w:color w:val="000000"/>
          <w:sz w:val="23"/>
          <w:szCs w:val="23"/>
        </w:rPr>
        <w:br/>
        <w:t>Нарушение закона устранено.  Границы особо охраняемой природной территории внесены в Единый государственный реестр недвижимости.</w:t>
      </w:r>
    </w:p>
    <w:sectPr w:rsidR="00F448AF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35C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C5A87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9235C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2020-04-22T12:00:00Z</dcterms:created>
  <dcterms:modified xsi:type="dcterms:W3CDTF">2020-04-22T12:00:00Z</dcterms:modified>
</cp:coreProperties>
</file>