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6" w:rsidRDefault="00867366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99060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CE1FAA">
        <w:trPr>
          <w:cantSplit/>
          <w:trHeight w:val="420"/>
        </w:trPr>
        <w:tc>
          <w:tcPr>
            <w:tcW w:w="4068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/>
          <w:p w:rsidR="00867366" w:rsidRPr="002213B7" w:rsidRDefault="00867366" w:rsidP="00CE1FAA"/>
        </w:tc>
        <w:tc>
          <w:tcPr>
            <w:tcW w:w="4986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CE1FA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903596">
              <w:rPr>
                <w:rFonts w:ascii="Times New Roman" w:hAnsi="Times New Roman"/>
                <w:bCs/>
                <w:noProof/>
                <w:sz w:val="24"/>
              </w:rPr>
              <w:t>28</w:t>
            </w:r>
            <w:r w:rsidR="00137C4F">
              <w:rPr>
                <w:rFonts w:ascii="Times New Roman" w:hAnsi="Times New Roman"/>
                <w:bCs/>
                <w:noProof/>
                <w:sz w:val="24"/>
              </w:rPr>
              <w:t>»</w:t>
            </w:r>
            <w:r w:rsidR="00903596">
              <w:rPr>
                <w:rFonts w:ascii="Times New Roman" w:hAnsi="Times New Roman"/>
                <w:bCs/>
                <w:noProof/>
                <w:sz w:val="24"/>
              </w:rPr>
              <w:t xml:space="preserve"> июль </w:t>
            </w:r>
            <w:r w:rsidR="00137C4F">
              <w:rPr>
                <w:rFonts w:ascii="Times New Roman" w:hAnsi="Times New Roman"/>
                <w:bCs/>
                <w:noProof/>
                <w:sz w:val="24"/>
              </w:rPr>
              <w:t>2020</w:t>
            </w:r>
            <w:r w:rsidR="007D03E2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 w:rsidR="007D03E2">
              <w:rPr>
                <w:rFonts w:ascii="Times New Roman" w:hAnsi="Times New Roman" w:cs="Times New Roman"/>
                <w:bCs/>
                <w:noProof/>
                <w:sz w:val="24"/>
              </w:rPr>
              <w:t>ҫ.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 w:rsidR="00903596">
              <w:rPr>
                <w:rFonts w:ascii="Times New Roman" w:hAnsi="Times New Roman"/>
                <w:bCs/>
                <w:noProof/>
                <w:sz w:val="24"/>
              </w:rPr>
              <w:t xml:space="preserve">61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№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CE1FA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903596">
              <w:rPr>
                <w:rFonts w:ascii="Times New Roman" w:hAnsi="Times New Roman"/>
                <w:bCs/>
                <w:noProof/>
                <w:sz w:val="24"/>
              </w:rPr>
              <w:t>28</w:t>
            </w:r>
            <w:r>
              <w:rPr>
                <w:rFonts w:ascii="Times New Roman" w:hAnsi="Times New Roman"/>
                <w:bCs/>
                <w:noProof/>
                <w:sz w:val="24"/>
              </w:rPr>
              <w:t>»</w:t>
            </w:r>
            <w:r w:rsidR="00903596">
              <w:rPr>
                <w:rFonts w:ascii="Times New Roman" w:hAnsi="Times New Roman"/>
                <w:bCs/>
                <w:noProof/>
                <w:sz w:val="24"/>
              </w:rPr>
              <w:t xml:space="preserve"> июля </w:t>
            </w:r>
            <w:r>
              <w:rPr>
                <w:rFonts w:ascii="Times New Roman" w:hAnsi="Times New Roman"/>
                <w:bCs/>
                <w:noProof/>
                <w:sz w:val="24"/>
              </w:rPr>
              <w:t>20</w:t>
            </w:r>
            <w:r w:rsidR="00137C4F">
              <w:rPr>
                <w:rFonts w:ascii="Times New Roman" w:hAnsi="Times New Roman"/>
                <w:bCs/>
                <w:noProof/>
                <w:sz w:val="24"/>
              </w:rPr>
              <w:t>20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г.  №</w:t>
            </w:r>
            <w:r w:rsidR="00903596">
              <w:rPr>
                <w:rFonts w:ascii="Times New Roman" w:hAnsi="Times New Roman"/>
                <w:bCs/>
                <w:noProof/>
                <w:sz w:val="24"/>
              </w:rPr>
              <w:t xml:space="preserve"> 61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7F2EF3" w:rsidRPr="0026747B" w:rsidRDefault="007F2EF3" w:rsidP="007D03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47B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</w:t>
      </w:r>
    </w:p>
    <w:p w:rsidR="007F2EF3" w:rsidRPr="0026747B" w:rsidRDefault="007F2EF3" w:rsidP="007D03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47B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7D03E2" w:rsidRPr="0026747B">
        <w:rPr>
          <w:rFonts w:ascii="Times New Roman" w:hAnsi="Times New Roman" w:cs="Times New Roman"/>
          <w:sz w:val="24"/>
          <w:szCs w:val="24"/>
        </w:rPr>
        <w:t>Магаринского</w:t>
      </w:r>
      <w:r w:rsidRPr="00267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7B">
        <w:rPr>
          <w:rFonts w:ascii="Times New Roman" w:hAnsi="Times New Roman" w:cs="Times New Roman"/>
          <w:sz w:val="24"/>
          <w:szCs w:val="24"/>
        </w:rPr>
        <w:t>сель</w:t>
      </w:r>
      <w:bookmarkStart w:id="0" w:name="_GoBack"/>
      <w:bookmarkEnd w:id="0"/>
      <w:r w:rsidRPr="0026747B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26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F3" w:rsidRPr="0026747B" w:rsidRDefault="007F2EF3" w:rsidP="007D03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47B">
        <w:rPr>
          <w:rFonts w:ascii="Times New Roman" w:hAnsi="Times New Roman" w:cs="Times New Roman"/>
          <w:sz w:val="24"/>
          <w:szCs w:val="24"/>
        </w:rPr>
        <w:t>поселения Шумерлинского района</w:t>
      </w:r>
    </w:p>
    <w:p w:rsidR="007F2EF3" w:rsidRPr="009A067C" w:rsidRDefault="007F2EF3" w:rsidP="007F2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9A067C" w:rsidRDefault="007F2EF3" w:rsidP="007F2EF3">
      <w:pPr>
        <w:ind w:firstLine="567"/>
        <w:jc w:val="both"/>
      </w:pPr>
      <w:r w:rsidRPr="009A067C">
        <w:t xml:space="preserve">В соответствии с пунктом 2 статьи </w:t>
      </w:r>
      <w:hyperlink r:id="rId9" w:history="1">
        <w:r w:rsidRPr="009A067C">
          <w:t>174</w:t>
        </w:r>
        <w:r w:rsidRPr="009A067C">
          <w:rPr>
            <w:vertAlign w:val="superscript"/>
          </w:rPr>
          <w:t>3</w:t>
        </w:r>
      </w:hyperlink>
      <w:r w:rsidRPr="009A067C">
        <w:t xml:space="preserve"> Бюджетного кодекса Российской Федерации, </w:t>
      </w:r>
      <w:hyperlink r:id="rId10" w:history="1">
        <w:r w:rsidRPr="009A067C">
          <w:t>постановлением</w:t>
        </w:r>
      </w:hyperlink>
      <w:r w:rsidRPr="009A067C">
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</w:t>
      </w:r>
    </w:p>
    <w:p w:rsidR="007F2EF3" w:rsidRPr="009A067C" w:rsidRDefault="007F2EF3" w:rsidP="007F2EF3">
      <w:pPr>
        <w:ind w:firstLine="567"/>
        <w:jc w:val="both"/>
      </w:pPr>
    </w:p>
    <w:p w:rsidR="007F2EF3" w:rsidRDefault="007F2EF3" w:rsidP="007D03E2">
      <w:pPr>
        <w:jc w:val="both"/>
      </w:pPr>
      <w:r w:rsidRPr="009A067C">
        <w:t xml:space="preserve">администрация </w:t>
      </w:r>
      <w:r w:rsidR="007D03E2">
        <w:t>Магаринского</w:t>
      </w:r>
      <w:r w:rsidRPr="009A067C">
        <w:t xml:space="preserve"> сельского поселения Шумерлинского района </w:t>
      </w:r>
      <w:proofErr w:type="gramStart"/>
      <w:r w:rsidRPr="009A067C">
        <w:t>п</w:t>
      </w:r>
      <w:proofErr w:type="gramEnd"/>
      <w:r w:rsidRPr="009A067C">
        <w:t xml:space="preserve"> о с т а н о в л я е т:</w:t>
      </w:r>
    </w:p>
    <w:p w:rsidR="007D03E2" w:rsidRPr="009A067C" w:rsidRDefault="007D03E2" w:rsidP="007D03E2">
      <w:pPr>
        <w:jc w:val="both"/>
      </w:pPr>
    </w:p>
    <w:p w:rsidR="007F2EF3" w:rsidRPr="009A067C" w:rsidRDefault="007F2EF3" w:rsidP="007D03E2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A067C">
        <w:t xml:space="preserve">Утвердить прилагаемый Порядок оценки налоговых расходов </w:t>
      </w:r>
      <w:r w:rsidR="007D03E2">
        <w:t xml:space="preserve">Магаринского </w:t>
      </w:r>
      <w:r w:rsidRPr="009A067C">
        <w:t>сельского поселения Шумерлинского района.</w:t>
      </w:r>
    </w:p>
    <w:p w:rsidR="007F2EF3" w:rsidRPr="009A067C" w:rsidRDefault="007F2EF3" w:rsidP="007F2EF3">
      <w:pPr>
        <w:ind w:firstLine="567"/>
        <w:jc w:val="both"/>
      </w:pPr>
      <w:r w:rsidRPr="009A067C">
        <w:t xml:space="preserve">2. Признать утратившим силу постановление администрации </w:t>
      </w:r>
      <w:r w:rsidR="007D03E2">
        <w:t>Магаринского</w:t>
      </w:r>
      <w:r w:rsidRPr="009A067C">
        <w:t xml:space="preserve"> сельского поселения Шумерлинского района </w:t>
      </w:r>
      <w:r w:rsidR="007D03E2">
        <w:t>от 31.03.</w:t>
      </w:r>
      <w:r w:rsidR="007D03E2" w:rsidRPr="009A067C">
        <w:t xml:space="preserve">2016 г. № </w:t>
      </w:r>
      <w:r w:rsidR="007D03E2">
        <w:t>27</w:t>
      </w:r>
      <w:r w:rsidRPr="009A067C">
        <w:t xml:space="preserve"> "Об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льгот".</w:t>
      </w:r>
    </w:p>
    <w:p w:rsidR="007F2EF3" w:rsidRPr="009A067C" w:rsidRDefault="007F2EF3" w:rsidP="007F2EF3">
      <w:pPr>
        <w:ind w:firstLine="567"/>
        <w:jc w:val="both"/>
      </w:pPr>
      <w:r w:rsidRPr="009A067C">
        <w:t xml:space="preserve">3. </w:t>
      </w:r>
      <w:proofErr w:type="gramStart"/>
      <w:r w:rsidRPr="009A067C">
        <w:t xml:space="preserve">Контроль за выполнением настоящего постановления возложить на финансовый отдел администрации Шумерлинского района (по согласованию). </w:t>
      </w:r>
      <w:proofErr w:type="gramEnd"/>
    </w:p>
    <w:p w:rsidR="007F2EF3" w:rsidRPr="009A067C" w:rsidRDefault="007F2EF3" w:rsidP="007F2EF3">
      <w:pPr>
        <w:shd w:val="clear" w:color="auto" w:fill="FFFFFF"/>
        <w:ind w:firstLine="567"/>
        <w:jc w:val="both"/>
      </w:pPr>
      <w:r w:rsidRPr="009A067C">
        <w:t xml:space="preserve">4. Настоящее постановление вступает в силу </w:t>
      </w:r>
      <w:r>
        <w:t xml:space="preserve">после его официального опубликования в информационном издании «Вестник </w:t>
      </w:r>
      <w:r w:rsidR="007D03E2">
        <w:t>Магаринского</w:t>
      </w:r>
      <w:r>
        <w:t xml:space="preserve"> сельского поселения Шумерлинского района»  и подлежит размещению на официальном сайте </w:t>
      </w:r>
      <w:r w:rsidR="007D03E2">
        <w:t>Магаринского</w:t>
      </w:r>
      <w:r>
        <w:t xml:space="preserve"> сельского поселения Шумерлинского района.</w:t>
      </w:r>
    </w:p>
    <w:p w:rsidR="007F2EF3" w:rsidRPr="009A067C" w:rsidRDefault="007F2EF3" w:rsidP="007F2EF3">
      <w:pPr>
        <w:shd w:val="clear" w:color="auto" w:fill="FFFFFF"/>
        <w:ind w:firstLine="567"/>
        <w:jc w:val="both"/>
      </w:pPr>
    </w:p>
    <w:p w:rsidR="007F2EF3" w:rsidRDefault="007F2EF3" w:rsidP="007F2EF3">
      <w:pPr>
        <w:shd w:val="clear" w:color="auto" w:fill="FFFFFF"/>
        <w:ind w:firstLine="567"/>
        <w:jc w:val="both"/>
      </w:pPr>
    </w:p>
    <w:p w:rsidR="007F2EF3" w:rsidRDefault="007F2EF3" w:rsidP="007F2EF3">
      <w:pPr>
        <w:shd w:val="clear" w:color="auto" w:fill="FFFFFF"/>
        <w:ind w:firstLine="567"/>
        <w:jc w:val="both"/>
      </w:pPr>
    </w:p>
    <w:p w:rsidR="007F2EF3" w:rsidRDefault="007F2EF3" w:rsidP="007F2EF3">
      <w:pPr>
        <w:shd w:val="clear" w:color="auto" w:fill="FFFFFF"/>
        <w:ind w:firstLine="567"/>
        <w:jc w:val="both"/>
      </w:pPr>
    </w:p>
    <w:p w:rsidR="007F2EF3" w:rsidRDefault="007F2EF3" w:rsidP="007F2EF3">
      <w:pPr>
        <w:shd w:val="clear" w:color="auto" w:fill="FFFFFF"/>
        <w:ind w:firstLine="567"/>
        <w:jc w:val="both"/>
      </w:pPr>
    </w:p>
    <w:p w:rsidR="007F2EF3" w:rsidRPr="009A067C" w:rsidRDefault="007F2EF3" w:rsidP="007F2EF3">
      <w:pPr>
        <w:shd w:val="clear" w:color="auto" w:fill="FFFFFF"/>
        <w:ind w:firstLine="567"/>
        <w:jc w:val="both"/>
      </w:pPr>
    </w:p>
    <w:p w:rsidR="007F2EF3" w:rsidRPr="009A067C" w:rsidRDefault="007F2EF3" w:rsidP="007D03E2">
      <w:pPr>
        <w:spacing w:line="238" w:lineRule="auto"/>
        <w:rPr>
          <w:color w:val="000000"/>
        </w:rPr>
      </w:pPr>
      <w:r w:rsidRPr="009A067C">
        <w:rPr>
          <w:color w:val="000000"/>
        </w:rPr>
        <w:t xml:space="preserve">Глава </w:t>
      </w:r>
      <w:r>
        <w:rPr>
          <w:color w:val="000000"/>
        </w:rPr>
        <w:t xml:space="preserve"> </w:t>
      </w:r>
      <w:r w:rsidR="007D03E2">
        <w:rPr>
          <w:color w:val="000000"/>
        </w:rPr>
        <w:t>Магаринского</w:t>
      </w:r>
    </w:p>
    <w:p w:rsidR="007F2EF3" w:rsidRPr="009A067C" w:rsidRDefault="007F2EF3" w:rsidP="007D03E2">
      <w:pPr>
        <w:spacing w:line="238" w:lineRule="auto"/>
        <w:rPr>
          <w:color w:val="000000"/>
        </w:rPr>
      </w:pPr>
      <w:r w:rsidRPr="009A067C">
        <w:rPr>
          <w:color w:val="000000"/>
        </w:rPr>
        <w:t xml:space="preserve">сельского поселения </w:t>
      </w:r>
    </w:p>
    <w:p w:rsidR="007F2EF3" w:rsidRPr="009A067C" w:rsidRDefault="007F2EF3" w:rsidP="007D03E2">
      <w:pPr>
        <w:spacing w:line="238" w:lineRule="auto"/>
        <w:rPr>
          <w:color w:val="000000"/>
        </w:rPr>
      </w:pPr>
      <w:r w:rsidRPr="009A067C">
        <w:rPr>
          <w:color w:val="000000"/>
        </w:rPr>
        <w:t xml:space="preserve">Шумерлинского района                                                       </w:t>
      </w:r>
      <w:r w:rsidR="007D03E2">
        <w:rPr>
          <w:color w:val="000000"/>
        </w:rPr>
        <w:t xml:space="preserve">                               Л.Д. Егорова</w:t>
      </w:r>
    </w:p>
    <w:p w:rsidR="007F2EF3" w:rsidRPr="009A067C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9A067C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9A067C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9A067C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9A067C" w:rsidRDefault="007F2EF3" w:rsidP="007F2EF3">
      <w:pPr>
        <w:ind w:left="4730"/>
        <w:jc w:val="center"/>
        <w:rPr>
          <w:caps/>
          <w:color w:val="000000"/>
        </w:rPr>
      </w:pPr>
    </w:p>
    <w:p w:rsidR="007F2EF3" w:rsidRDefault="007F2EF3" w:rsidP="007F2EF3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F2EF3" w:rsidRPr="009A067C" w:rsidRDefault="007F2EF3" w:rsidP="007F2EF3">
      <w:pPr>
        <w:ind w:left="5670"/>
        <w:jc w:val="center"/>
        <w:rPr>
          <w:color w:val="000000"/>
        </w:rPr>
      </w:pPr>
      <w:r>
        <w:rPr>
          <w:color w:val="000000"/>
        </w:rPr>
        <w:t xml:space="preserve">к </w:t>
      </w:r>
      <w:r w:rsidRPr="009A067C">
        <w:rPr>
          <w:color w:val="000000"/>
        </w:rPr>
        <w:t>постановлени</w:t>
      </w:r>
      <w:r>
        <w:rPr>
          <w:color w:val="000000"/>
        </w:rPr>
        <w:t>ю</w:t>
      </w:r>
      <w:r w:rsidRPr="009A067C">
        <w:rPr>
          <w:color w:val="000000"/>
        </w:rPr>
        <w:t xml:space="preserve"> администрации </w:t>
      </w:r>
      <w:r w:rsidR="007D03E2">
        <w:rPr>
          <w:color w:val="000000"/>
        </w:rPr>
        <w:t>Магаринского</w:t>
      </w:r>
      <w:r w:rsidRPr="009A067C">
        <w:rPr>
          <w:color w:val="000000"/>
        </w:rPr>
        <w:t xml:space="preserve"> сельского поселения Шумерлинского района</w:t>
      </w:r>
    </w:p>
    <w:p w:rsidR="007F2EF3" w:rsidRPr="009A067C" w:rsidRDefault="007F2EF3" w:rsidP="007F2EF3">
      <w:pPr>
        <w:ind w:firstLine="540"/>
        <w:jc w:val="center"/>
        <w:outlineLvl w:val="0"/>
      </w:pPr>
    </w:p>
    <w:p w:rsidR="007F2EF3" w:rsidRPr="009A067C" w:rsidRDefault="007F2EF3" w:rsidP="007F2EF3">
      <w:pPr>
        <w:jc w:val="center"/>
        <w:outlineLvl w:val="0"/>
      </w:pPr>
    </w:p>
    <w:p w:rsidR="007F2EF3" w:rsidRPr="006C7827" w:rsidRDefault="007F2EF3" w:rsidP="007F2E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Порядок</w:t>
      </w:r>
    </w:p>
    <w:p w:rsidR="007F2EF3" w:rsidRPr="006C7827" w:rsidRDefault="007F2EF3" w:rsidP="007D03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7D03E2">
        <w:rPr>
          <w:rFonts w:ascii="Times New Roman" w:hAnsi="Times New Roman" w:cs="Times New Roman"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7F2EF3" w:rsidRPr="006C7827" w:rsidRDefault="007F2EF3" w:rsidP="007F2E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Title"/>
        <w:numPr>
          <w:ilvl w:val="0"/>
          <w:numId w:val="22"/>
        </w:numPr>
        <w:adjustRightInd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1. Настоящий Порядок определяет процедуру оценки налоговых расходов </w:t>
      </w:r>
      <w:r w:rsidR="007D03E2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(далее также – налоговые расходы), правила формирования информации о нормативных, целевых и фискальных характеристиках налоговых расходов, а также порядок обобщения результатов оценки эффективности налоговых расходов, осуществляемой кураторами налоговых расходов </w:t>
      </w:r>
      <w:r w:rsidR="007D03E2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района. 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>2. Для целей настоящего Порядка используются следующие понятия и термины: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куратор налоговых расходов </w:t>
      </w:r>
      <w:r w:rsidR="007D03E2">
        <w:rPr>
          <w:rFonts w:ascii="Times New Roman" w:hAnsi="Times New Roman" w:cs="Times New Roman"/>
          <w:bCs/>
          <w:sz w:val="24"/>
          <w:szCs w:val="24"/>
        </w:rPr>
        <w:t xml:space="preserve">Магаринского </w:t>
      </w:r>
      <w:r w:rsidRPr="006C7827">
        <w:rPr>
          <w:rFonts w:ascii="Times New Roman" w:hAnsi="Times New Roman" w:cs="Times New Roman"/>
          <w:bCs/>
          <w:sz w:val="24"/>
          <w:szCs w:val="24"/>
        </w:rPr>
        <w:t>сельского поселения Шумерлинского района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– орган местного самоуправления </w:t>
      </w:r>
      <w:r w:rsidR="007D03E2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муниципальными правовыми актами </w:t>
      </w:r>
      <w:r w:rsidR="007D03E2">
        <w:rPr>
          <w:rFonts w:ascii="Times New Roman" w:hAnsi="Times New Roman" w:cs="Times New Roman"/>
          <w:bCs/>
          <w:sz w:val="24"/>
          <w:szCs w:val="24"/>
        </w:rPr>
        <w:t xml:space="preserve">Магаринского </w:t>
      </w:r>
      <w:r w:rsidRPr="006C7827">
        <w:rPr>
          <w:rFonts w:ascii="Times New Roman" w:hAnsi="Times New Roman" w:cs="Times New Roman"/>
          <w:bCs/>
          <w:sz w:val="24"/>
          <w:szCs w:val="24"/>
        </w:rPr>
        <w:t>сельского поселения Шумерлинского района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муниципальной программы </w:t>
      </w:r>
      <w:r w:rsidR="007D03E2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и ее структурных элементов и (или) целей социально-экономического развития </w:t>
      </w:r>
      <w:r w:rsidR="007D03E2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r w:rsidRPr="006C7827">
        <w:rPr>
          <w:rFonts w:ascii="Times New Roman" w:hAnsi="Times New Roman" w:cs="Times New Roman"/>
          <w:sz w:val="24"/>
          <w:szCs w:val="24"/>
        </w:rPr>
        <w:t>, не относящихся к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муниципальным программам </w:t>
      </w:r>
      <w:r w:rsidR="007D03E2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7827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поселения Шумерлинского района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7F2EF3" w:rsidRPr="006C7827" w:rsidRDefault="007F2EF3" w:rsidP="007F2EF3">
      <w:pPr>
        <w:ind w:firstLine="567"/>
        <w:jc w:val="both"/>
      </w:pPr>
      <w:proofErr w:type="gramStart"/>
      <w:r w:rsidRPr="006C7827">
        <w:t xml:space="preserve">налоговые расходы </w:t>
      </w:r>
      <w:r w:rsidR="007D03E2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</w:t>
      </w:r>
      <w:r w:rsidRPr="006C7827">
        <w:t xml:space="preserve"> – выпадающие доходы бюджета </w:t>
      </w:r>
      <w:r w:rsidR="007D03E2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</w:t>
      </w:r>
      <w:r w:rsidRPr="006C7827">
        <w:t xml:space="preserve">, обусловленные налоговыми льготами, освобождениями и иными преференциями по налогам (далее – льготы), предусмотренными в качестве мер поддержки в соответствии с целями муниципальных программ </w:t>
      </w:r>
      <w:r w:rsidR="007D03E2">
        <w:rPr>
          <w:bCs/>
        </w:rPr>
        <w:t xml:space="preserve">Магаринского </w:t>
      </w:r>
      <w:r w:rsidRPr="006C7827">
        <w:rPr>
          <w:bCs/>
        </w:rPr>
        <w:t>сельского поселения Шумерлинского района</w:t>
      </w:r>
      <w:r w:rsidRPr="006C7827">
        <w:t xml:space="preserve"> и их структурных элементов и (или) целями социально-экономического развития </w:t>
      </w:r>
      <w:r w:rsidR="007D03E2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</w:t>
      </w:r>
      <w:r w:rsidRPr="006C7827">
        <w:t>, не относящимися к муниципальным</w:t>
      </w:r>
      <w:proofErr w:type="gramEnd"/>
      <w:r w:rsidRPr="006C7827">
        <w:t xml:space="preserve"> программам </w:t>
      </w:r>
      <w:r w:rsidR="007D03E2">
        <w:rPr>
          <w:bCs/>
        </w:rPr>
        <w:t xml:space="preserve">Магаринского </w:t>
      </w:r>
      <w:proofErr w:type="gramStart"/>
      <w:r w:rsidRPr="006C7827">
        <w:rPr>
          <w:bCs/>
        </w:rPr>
        <w:t>сельского</w:t>
      </w:r>
      <w:proofErr w:type="gramEnd"/>
      <w:r w:rsidRPr="006C7827">
        <w:rPr>
          <w:bCs/>
        </w:rPr>
        <w:t xml:space="preserve"> поселения Шумерлинского района</w:t>
      </w:r>
      <w:r w:rsidRPr="006C7827">
        <w:t>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bCs/>
          <w:sz w:val="24"/>
          <w:szCs w:val="24"/>
        </w:rPr>
        <w:t xml:space="preserve">нормативные характеристики налоговых расходов </w:t>
      </w:r>
      <w:r w:rsidR="0038416C">
        <w:rPr>
          <w:rFonts w:ascii="Times New Roman" w:hAnsi="Times New Roman" w:cs="Times New Roman"/>
          <w:bCs/>
          <w:sz w:val="24"/>
          <w:szCs w:val="24"/>
        </w:rPr>
        <w:t xml:space="preserve">Магаринского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Шумерлинского района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 положениях муниципальных правовых актов </w:t>
      </w:r>
      <w:r w:rsidR="0038416C">
        <w:rPr>
          <w:rFonts w:ascii="Times New Roman" w:hAnsi="Times New Roman" w:cs="Times New Roman"/>
          <w:bCs/>
          <w:sz w:val="24"/>
          <w:szCs w:val="24"/>
        </w:rPr>
        <w:t xml:space="preserve">Магаринского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Шумерлинского района, которыми предусматриваются налоговые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r w:rsid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района;</w:t>
      </w:r>
      <w:proofErr w:type="gramEnd"/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оценка налоговых расходов </w:t>
      </w:r>
      <w:r w:rsidR="0038416C">
        <w:rPr>
          <w:bCs/>
        </w:rPr>
        <w:t xml:space="preserve">Магаринского </w:t>
      </w:r>
      <w:r w:rsidRPr="006C7827">
        <w:rPr>
          <w:bCs/>
        </w:rPr>
        <w:t xml:space="preserve">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оценка объемов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определение объемов выпадающих доходов бюджета </w:t>
      </w:r>
      <w:r w:rsidR="0038416C">
        <w:rPr>
          <w:bCs/>
        </w:rPr>
        <w:t xml:space="preserve">Магаринского </w:t>
      </w:r>
      <w:r w:rsidRPr="006C7827">
        <w:rPr>
          <w:bCs/>
        </w:rPr>
        <w:t>сельского поселения Шумерлинского района обусловленных льготами, предоставленными плательщикам;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оценка эффективности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7F2EF3" w:rsidRPr="006C7827" w:rsidRDefault="00E1259C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7F2EF3" w:rsidRPr="006C782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7F2EF3" w:rsidRPr="006C7827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38416C">
        <w:rPr>
          <w:rFonts w:ascii="Times New Roman" w:hAnsi="Times New Roman" w:cs="Times New Roman"/>
          <w:bCs/>
          <w:sz w:val="24"/>
          <w:szCs w:val="24"/>
        </w:rPr>
        <w:t xml:space="preserve">Магаринского </w:t>
      </w:r>
      <w:r w:rsidR="007F2EF3" w:rsidRPr="006C7827">
        <w:rPr>
          <w:rFonts w:ascii="Times New Roman" w:hAnsi="Times New Roman" w:cs="Times New Roman"/>
          <w:bCs/>
          <w:sz w:val="24"/>
          <w:szCs w:val="24"/>
        </w:rPr>
        <w:t>сельского поселения Шумерлинского района</w:t>
      </w:r>
      <w:r w:rsidR="007F2EF3" w:rsidRPr="006C7827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распределении налоговых расходов в соответствии с целями муниципальных программ </w:t>
      </w:r>
      <w:r w:rsid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7F2EF3"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r w:rsidR="007F2EF3" w:rsidRPr="006C7827">
        <w:rPr>
          <w:rFonts w:ascii="Times New Roman" w:hAnsi="Times New Roman" w:cs="Times New Roman"/>
          <w:sz w:val="24"/>
          <w:szCs w:val="24"/>
        </w:rPr>
        <w:t xml:space="preserve"> и их структурных элементов и (или) целями социально-экономического развития </w:t>
      </w:r>
      <w:r w:rsid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7F2EF3"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r w:rsidR="007F2EF3" w:rsidRPr="006C7827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 w:rsidR="0038416C">
        <w:rPr>
          <w:rFonts w:ascii="Times New Roman" w:hAnsi="Times New Roman" w:cs="Times New Roman"/>
          <w:bCs/>
          <w:sz w:val="24"/>
          <w:szCs w:val="24"/>
        </w:rPr>
        <w:lastRenderedPageBreak/>
        <w:t>Магаринского</w:t>
      </w:r>
      <w:r w:rsidR="007F2EF3"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</w:t>
      </w:r>
      <w:r w:rsidR="007F2EF3" w:rsidRPr="006C7827">
        <w:rPr>
          <w:rFonts w:ascii="Times New Roman" w:hAnsi="Times New Roman" w:cs="Times New Roman"/>
          <w:sz w:val="24"/>
          <w:szCs w:val="24"/>
        </w:rPr>
        <w:t xml:space="preserve">, а также о кураторах налоговых расходов </w:t>
      </w:r>
      <w:r w:rsid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7F2EF3" w:rsidRPr="006C782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</w:t>
      </w:r>
      <w:proofErr w:type="gramEnd"/>
      <w:r w:rsidR="007F2EF3" w:rsidRPr="006C782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7F2EF3" w:rsidRPr="006C78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плательщики </w:t>
      </w:r>
      <w:r w:rsidRPr="006C7827">
        <w:t>–</w:t>
      </w:r>
      <w:r w:rsidRPr="006C7827">
        <w:rPr>
          <w:bCs/>
        </w:rPr>
        <w:t xml:space="preserve"> плательщики налогов;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социальные налоговые расходы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целевая категория налоговых расходов, обусловленных необходимостью обеспечения социальной защиты (поддержки) населения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стимулирующие налоговые расходы </w:t>
      </w:r>
      <w:r w:rsidR="0038416C">
        <w:rPr>
          <w:bCs/>
        </w:rPr>
        <w:t xml:space="preserve">Магаринского </w:t>
      </w:r>
      <w:r w:rsidRPr="006C7827">
        <w:rPr>
          <w:bCs/>
        </w:rPr>
        <w:t xml:space="preserve">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технические налоговые расходы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фискальные характеристики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8416C">
        <w:rPr>
          <w:bCs/>
        </w:rPr>
        <w:t>Магаринского</w:t>
      </w:r>
      <w:r w:rsidR="0038416C" w:rsidRPr="006C7827">
        <w:rPr>
          <w:bCs/>
        </w:rPr>
        <w:t xml:space="preserve"> </w:t>
      </w:r>
      <w:r w:rsidRPr="006C7827">
        <w:rPr>
          <w:bCs/>
        </w:rPr>
        <w:t>сельского поселения Шумерлинского района;</w:t>
      </w:r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целевые характеристики налогового расхода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</w:t>
      </w:r>
      <w:r w:rsidRPr="006C7827">
        <w:t>–</w:t>
      </w:r>
      <w:r w:rsidRPr="006C7827">
        <w:rPr>
          <w:bCs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="0038416C">
        <w:rPr>
          <w:bCs/>
        </w:rPr>
        <w:t>Магаринского</w:t>
      </w:r>
      <w:r w:rsidR="0038416C" w:rsidRPr="006C7827">
        <w:rPr>
          <w:bCs/>
        </w:rPr>
        <w:t xml:space="preserve"> </w:t>
      </w:r>
      <w:r w:rsidRPr="006C7827">
        <w:rPr>
          <w:bCs/>
        </w:rPr>
        <w:t>сельского поселения Шумерлинского района.</w:t>
      </w:r>
    </w:p>
    <w:p w:rsidR="007F2EF3" w:rsidRPr="006C7827" w:rsidRDefault="007F2EF3" w:rsidP="007F2EF3">
      <w:pPr>
        <w:tabs>
          <w:tab w:val="left" w:pos="4180"/>
        </w:tabs>
        <w:ind w:firstLine="567"/>
        <w:jc w:val="both"/>
        <w:rPr>
          <w:bCs/>
        </w:rPr>
      </w:pPr>
      <w:r w:rsidRPr="006C7827">
        <w:rPr>
          <w:bCs/>
        </w:rPr>
        <w:t xml:space="preserve">3. </w:t>
      </w:r>
      <w:proofErr w:type="gramStart"/>
      <w:r w:rsidRPr="006C7827">
        <w:rPr>
          <w:bCs/>
        </w:rPr>
        <w:t xml:space="preserve">Оценка налоговых расходов </w:t>
      </w:r>
      <w:r w:rsidR="0038416C">
        <w:rPr>
          <w:bCs/>
        </w:rPr>
        <w:t>Магаринского</w:t>
      </w:r>
      <w:r w:rsidR="0038416C" w:rsidRPr="006C7827">
        <w:rPr>
          <w:bCs/>
        </w:rPr>
        <w:t xml:space="preserve"> </w:t>
      </w:r>
      <w:r w:rsidRPr="006C7827">
        <w:rPr>
          <w:bCs/>
        </w:rPr>
        <w:t xml:space="preserve">сельского поселения Шумерлинского района осуществляется кураторами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в соответствии с перечнем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на основе информации </w:t>
      </w:r>
      <w:r w:rsidRPr="006C7827">
        <w:t>Межрайонной ИФНС России № 8 по Чувашской Республике</w:t>
      </w:r>
      <w:r w:rsidRPr="006C7827">
        <w:rPr>
          <w:bCs/>
        </w:rPr>
        <w:t xml:space="preserve"> о фискальных характеристиках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за отчетный финансовый год, а также информации о стимулирующих налоговых расходах </w:t>
      </w:r>
      <w:r w:rsidR="0038416C">
        <w:rPr>
          <w:bCs/>
        </w:rPr>
        <w:t>Магаринского</w:t>
      </w:r>
      <w:proofErr w:type="gramEnd"/>
      <w:r w:rsidRPr="006C7827">
        <w:rPr>
          <w:bCs/>
        </w:rPr>
        <w:t xml:space="preserve"> </w:t>
      </w:r>
      <w:proofErr w:type="gramStart"/>
      <w:r w:rsidRPr="006C7827">
        <w:rPr>
          <w:bCs/>
        </w:rPr>
        <w:t>сельского поселения Шумерлинского района за 6 лет, предшествующих отчетному финансовому году.</w:t>
      </w:r>
      <w:proofErr w:type="gramEnd"/>
    </w:p>
    <w:p w:rsidR="007F2EF3" w:rsidRPr="006C7827" w:rsidRDefault="007F2EF3" w:rsidP="007F2EF3">
      <w:pPr>
        <w:ind w:firstLine="567"/>
        <w:jc w:val="both"/>
        <w:rPr>
          <w:bCs/>
        </w:rPr>
      </w:pPr>
      <w:r w:rsidRPr="006C7827">
        <w:rPr>
          <w:bCs/>
        </w:rPr>
        <w:t xml:space="preserve">4. Методика оценки эффективности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 разрабатывается кураторами налоговых </w:t>
      </w:r>
      <w:proofErr w:type="gramStart"/>
      <w:r w:rsidRPr="006C7827">
        <w:rPr>
          <w:bCs/>
        </w:rPr>
        <w:t>расходов</w:t>
      </w:r>
      <w:proofErr w:type="gramEnd"/>
      <w:r w:rsidRPr="006C7827">
        <w:rPr>
          <w:bCs/>
        </w:rPr>
        <w:t xml:space="preserve"> и утверждаются по согласованию с финансовым отделом администрации Шумерлинского района.</w:t>
      </w:r>
    </w:p>
    <w:p w:rsidR="007F2EF3" w:rsidRPr="006C7827" w:rsidRDefault="007F2EF3" w:rsidP="007F2EF3">
      <w:pPr>
        <w:ind w:firstLine="567"/>
        <w:jc w:val="both"/>
        <w:rPr>
          <w:i/>
        </w:rPr>
      </w:pPr>
      <w:r w:rsidRPr="006C7827">
        <w:t xml:space="preserve">Методика оценки эффективности налоговых расходов </w:t>
      </w:r>
      <w:r w:rsidR="0038416C">
        <w:rPr>
          <w:bCs/>
        </w:rPr>
        <w:t>Магаринского</w:t>
      </w:r>
      <w:r w:rsidRPr="006C7827">
        <w:rPr>
          <w:bCs/>
        </w:rPr>
        <w:t xml:space="preserve"> сельского поселения Шумерлинского района</w:t>
      </w:r>
      <w:r w:rsidRPr="006C7827">
        <w:t xml:space="preserve"> содержит описание процесса оценки целесообразности и результативности налоговых расходов в соответствии с критериями, установленными настоящим Порядком.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3841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II. Формирование информации о нормативных,</w:t>
      </w:r>
      <w:r w:rsidR="0038416C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целевых и фискальных характеристиках налоговых расходов</w:t>
      </w:r>
      <w:r w:rsidR="0038416C">
        <w:rPr>
          <w:rFonts w:ascii="Times New Roman" w:hAnsi="Times New Roman" w:cs="Times New Roman"/>
          <w:sz w:val="24"/>
          <w:szCs w:val="24"/>
        </w:rPr>
        <w:t xml:space="preserve"> </w:t>
      </w:r>
      <w:r w:rsidR="0038416C" w:rsidRPr="0038416C">
        <w:rPr>
          <w:rFonts w:ascii="Times New Roman" w:hAnsi="Times New Roman" w:cs="Times New Roman"/>
          <w:bCs w:val="0"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5. Кураторы налоговых расходов </w:t>
      </w:r>
      <w:r w:rsidR="0038416C">
        <w:rPr>
          <w:bCs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формируют информацию о нормативных, целевых и фискальных характеристиках налоговых расходов согласно </w:t>
      </w:r>
      <w:hyperlink w:anchor="P145" w:history="1">
        <w:r w:rsidRPr="006C782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2EF3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III. Оценка эффективности налоговых расходов</w:t>
      </w:r>
    </w:p>
    <w:p w:rsidR="007F2EF3" w:rsidRPr="006C7827" w:rsidRDefault="0038416C" w:rsidP="007F2EF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416C">
        <w:rPr>
          <w:rFonts w:ascii="Times New Roman" w:hAnsi="Times New Roman" w:cs="Times New Roman"/>
          <w:bCs w:val="0"/>
          <w:sz w:val="24"/>
          <w:szCs w:val="24"/>
        </w:rPr>
        <w:t>Магаринского</w:t>
      </w:r>
      <w:r w:rsidR="007F2EF3"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6. В целях проведения оценки эффективности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а) финансовый отдел администрации Шумерлинского района (далее – финансовый отдел) формирует и </w:t>
      </w:r>
      <w:r w:rsidRPr="006D046E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6D04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2020 году в согласованные сроки, а в последующие годы -</w:t>
      </w:r>
      <w:r w:rsidRPr="006D046E">
        <w:rPr>
          <w:rFonts w:ascii="Times New Roman" w:hAnsi="Times New Roman" w:cs="Times New Roman"/>
          <w:sz w:val="24"/>
          <w:szCs w:val="24"/>
        </w:rPr>
        <w:t xml:space="preserve"> до 1 февраля в Межрайонную ИФНС России № 8 по Чувашской Республике сведения о категориях </w:t>
      </w:r>
      <w:proofErr w:type="gramStart"/>
      <w:r w:rsidRPr="006D046E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6D046E">
        <w:rPr>
          <w:rFonts w:ascii="Times New Roman" w:hAnsi="Times New Roman" w:cs="Times New Roman"/>
          <w:sz w:val="24"/>
          <w:szCs w:val="24"/>
        </w:rPr>
        <w:t xml:space="preserve"> с указанием обусловлив</w:t>
      </w:r>
      <w:r w:rsidRPr="006C7827">
        <w:rPr>
          <w:rFonts w:ascii="Times New Roman" w:hAnsi="Times New Roman" w:cs="Times New Roman"/>
          <w:sz w:val="24"/>
          <w:szCs w:val="24"/>
        </w:rPr>
        <w:t xml:space="preserve">ающих соответствующие налоговые расходы муниципальных правовых актов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в том </w:t>
      </w:r>
      <w:r w:rsidRPr="006C7827">
        <w:rPr>
          <w:rFonts w:ascii="Times New Roman" w:hAnsi="Times New Roman" w:cs="Times New Roman"/>
          <w:sz w:val="24"/>
          <w:szCs w:val="24"/>
        </w:rPr>
        <w:lastRenderedPageBreak/>
        <w:t xml:space="preserve">числе действовавших в отчетном году и в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году, предшествующем отчетному году, и иную информацию, предусмотренную </w:t>
      </w:r>
      <w:hyperlink w:anchor="P145" w:history="1">
        <w:r w:rsidRPr="006C782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proofErr w:type="gramEnd"/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б) финансовый отдел </w:t>
      </w:r>
      <w:r w:rsidRPr="006D04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2020 году в согласованные сроки, а в последующие годы -</w:t>
      </w:r>
      <w:r w:rsidRPr="006C7827">
        <w:rPr>
          <w:rFonts w:ascii="Times New Roman" w:hAnsi="Times New Roman" w:cs="Times New Roman"/>
          <w:sz w:val="24"/>
          <w:szCs w:val="24"/>
        </w:rPr>
        <w:t xml:space="preserve"> до 10 апреля доводит до кураторов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сведения, полученные от Межрайонной ИФНС России № 8 по Чувашской Республике.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6C7827">
        <w:rPr>
          <w:rFonts w:ascii="Times New Roman" w:hAnsi="Times New Roman" w:cs="Times New Roman"/>
          <w:sz w:val="24"/>
          <w:szCs w:val="24"/>
        </w:rPr>
        <w:t xml:space="preserve">7. Оценка налоговых расходов проводится кураторами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 Результаты оценки (с отражением показателей, указанных в </w:t>
      </w:r>
      <w:hyperlink w:anchor="P145" w:history="1">
        <w:r w:rsidRPr="006C782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к настоящему Порядку) с приложением аналитической записки по проведенным расчетам и пояснения (обоснования) выводов, сделанных на основании данных расчетов, </w:t>
      </w:r>
      <w:r w:rsidRPr="006D046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2020 году в согласованные сроки, а в последующие годы -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до 10 мая направляются ими в финансовый отдел.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8. Финансовый отдел ежегодно до 1 октября размещает информацию о результатах ежегодной оценки эффективности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официальном сайте администрации Шумерлинского района в информационно-телекоммуникационной сети "Интернет".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9. Оценка эффективности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осуществляется кураторами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включает в себя: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6C7827">
        <w:rPr>
          <w:rFonts w:ascii="Times New Roman" w:hAnsi="Times New Roman" w:cs="Times New Roman"/>
          <w:sz w:val="24"/>
          <w:szCs w:val="24"/>
        </w:rPr>
        <w:t>10. Критериями целесообразности налоговых расходов являются: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целям муниципальных программ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целям социально-экономического развития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38416C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района, не относящимся к муниципальным программам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востребованность среди плательщиков льгот,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11. В случае несоответствия налоговых расходов хотя бы одному из критериев, указанных в </w:t>
      </w:r>
      <w:hyperlink w:anchor="P77" w:history="1">
        <w:r w:rsidRPr="006C782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0 настоящего Порядка, куратор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представляет в финансовый отдел предложения о сохранении (уточнении, отмене) льгот для плательщиков.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В качестве критерия результативности налоговых расходов кураторами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используется как минимум один показатель (индикатор) достижения целей муниципальных программ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целей социально-экономического развития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не относящихся к муниципальным программам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либо иной показатель (индикатор), на значение которого оказывают влияние налоговые расходы.</w:t>
      </w:r>
      <w:proofErr w:type="gramEnd"/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целей социально-экономического развития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38416C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района, не относящихся к муниципальным программам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льгот.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13. Оценка результативности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38416C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включает в себя оценку бюджетной эффективности налоговых расходов.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кураторами налоговых расходов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38416C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и (или) целей социально-экономического развития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не относящихся к муниципальным </w:t>
      </w:r>
      <w:r w:rsidRPr="006C782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(далее - сравнительный анализ), а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также оценка совокупного бюджетного эффекта (самоокупаемости) стимулирующих налоговых расходов.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в себя сравнение объемов расходов бюджета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в случае применения альтернативных механизмов достижения целей муниципальной программы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целей социально-экономического развития </w:t>
      </w:r>
      <w:r w:rsidR="0038416C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не относящихся к муниципальным программам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и объемов предоставленных льгот посредством определения кураторами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Шумерлинского района прироста значения показателя (индикатора) достижения целей муниципальной программы Шумерлинского района и (или) целей социально-экономического развития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не относящихся к муниципальным программам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на 1 рубль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на 1 рубль расходов бюджета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для достижения того же значения показателя (индикатора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>) в случае применения альтернативных механизмов.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целей социально-экономического развития</w:t>
      </w:r>
      <w:r w:rsidR="00B7706B" w:rsidRPr="00B77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района, не относящихся к муниципальным программам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учитываются: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</w:t>
      </w:r>
      <w:r w:rsidR="00B7706B" w:rsidRPr="00B77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по обязательствам плательщиков, имеющих право на льготы;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16. В целях оценки бюджетной эффективности стимулирующих налоговых расходов одновременно со сравнительным анализом кураторами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рассчитывается оценка совокупного бюджетного эффекта (самоокупаемости) указанных налоговых расходов в соответствии с </w:t>
      </w:r>
      <w:hyperlink w:anchor="P92" w:history="1">
        <w:r w:rsidRPr="006C782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C7827">
        <w:rPr>
          <w:rFonts w:ascii="Times New Roman" w:hAnsi="Times New Roman" w:cs="Times New Roman"/>
          <w:sz w:val="24"/>
          <w:szCs w:val="24"/>
        </w:rPr>
        <w:t>7 настоящего Порядка. Значение оценки совокупного бюджетного эффекта (самоокупаемости) стимулирующих налоговых расходов является одним из критериев результативности налоговых расходов.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кураторами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6C7827">
        <w:rPr>
          <w:rFonts w:ascii="Times New Roman" w:hAnsi="Times New Roman" w:cs="Times New Roman"/>
          <w:sz w:val="24"/>
          <w:szCs w:val="24"/>
        </w:rPr>
        <w:t>17.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1964690" cy="552450"/>
            <wp:effectExtent l="19050" t="0" r="0" b="0"/>
            <wp:docPr id="3" name="Рисунок 1" descr="base_23650_1206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120685_32768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где: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Е - оценка совокупного бюджетного эффекта (самоокупаемости) стимулирующих налоговых расходов;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63195" cy="172085"/>
            <wp:effectExtent l="0" t="0" r="0" b="0"/>
            <wp:docPr id="2" name="Рисунок 2" descr="base_23650_1206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120685_32769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27">
        <w:rPr>
          <w:rFonts w:ascii="Times New Roman" w:hAnsi="Times New Roman" w:cs="Times New Roman"/>
          <w:sz w:val="24"/>
          <w:szCs w:val="24"/>
        </w:rPr>
        <w:t xml:space="preserve"> - знак суммирования;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 - порядковый номер i-го года, имеющий значение от 1 до 5;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j - порядковый номер плательщика, имеющий значение от 1 до </w:t>
      </w:r>
      <w:proofErr w:type="spellStart"/>
      <w:r w:rsidRPr="006C7827">
        <w:rPr>
          <w:rFonts w:ascii="Times New Roman" w:hAnsi="Times New Roman" w:cs="Times New Roman"/>
          <w:sz w:val="24"/>
          <w:szCs w:val="24"/>
        </w:rPr>
        <w:t>m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N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j-м плательщиком в i-м году.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оцениваются (прогнозируются) по данным кураторов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B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j-м плательщиком в базовом году;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g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бюджета</w:t>
      </w:r>
      <w:r w:rsidR="00B7706B" w:rsidRPr="00B77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в i-м году по отношению к показателям базового года.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18. Базовый объем налогов, задекларированных для уплаты в бюджет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j-м плательщиком в базовом году, рассчитывается по следующей формуле: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C7827">
        <w:rPr>
          <w:rFonts w:ascii="Times New Roman" w:hAnsi="Times New Roman" w:cs="Times New Roman"/>
          <w:sz w:val="24"/>
          <w:szCs w:val="24"/>
        </w:rPr>
        <w:t>N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оj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C7827">
        <w:rPr>
          <w:rFonts w:ascii="Times New Roman" w:hAnsi="Times New Roman" w:cs="Times New Roman"/>
          <w:sz w:val="24"/>
          <w:szCs w:val="24"/>
        </w:rPr>
        <w:t>L</w:t>
      </w:r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оj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>,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где: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j-м плательщиком в базовом году;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j-м плательщиком в базовом году;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End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6C7827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19. Расчетная стоимость среднесрочных рыночных заимствований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рассчитывается по следующей формуле: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82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6C782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C782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+ c,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где: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82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C782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6C7827">
        <w:rPr>
          <w:rFonts w:ascii="Times New Roman" w:hAnsi="Times New Roman" w:cs="Times New Roman"/>
          <w:sz w:val="24"/>
          <w:szCs w:val="24"/>
        </w:rPr>
        <w:t xml:space="preserve"> - целевой уровень инфляции (4,0 процента);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c - кредитная премия за риск, рассчитываемая для целей Порядка в зависимости от отношения объема муниципального долга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по состоянию на 1 января текущего финансового года к объему налоговых и неналоговых доходов  бюджета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 за отчетный период (в случае если указанное отношение составляет менее 50,0 процента, кредитная премия за риск принимается равной 1,0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процента; в случае если указанное отношение составляет от 50,0 до 100,0 процента, кредитная премия за риск принимается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кураторы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формируют выводы о достижении целевых характеристик налогового расхода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вкладе налогового расхода в достижение целей муниципальной программы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целей социально-экономического развития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района, не относящихся к муниципальным программам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района, а также о наличии или об отсутствии более результативных (менее затратных для бюджета 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C782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Шумерлинского района альтернативных механизмов достижения целей муниципальной программы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(или) целей социально-экономического развития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не относящихся к муниципальным программам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  <w:proofErr w:type="gramEnd"/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Выводы о результатах оценки эффективности налогового расхода представляются в финансовый отдел в сроки, установленные </w:t>
      </w:r>
      <w:hyperlink w:anchor="P70" w:history="1">
        <w:r w:rsidRPr="006C782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IV. Обобщение результатов оценки эффективности</w:t>
      </w:r>
    </w:p>
    <w:p w:rsidR="007F2EF3" w:rsidRPr="006C7827" w:rsidRDefault="007F2EF3" w:rsidP="007F2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B7706B" w:rsidRPr="0038416C">
        <w:rPr>
          <w:rFonts w:ascii="Times New Roman" w:hAnsi="Times New Roman" w:cs="Times New Roman"/>
          <w:bCs w:val="0"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отдел обобщает результаты оценки эффективности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на основе данных, представленных кураторами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направляет их в Министерство финансов Чувашской Республики.</w:t>
      </w: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учитываются при формировании основных направлений бюджетной и налоговой политики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предстоящий период в сроки, установленные для разработки проекта бюджета</w:t>
      </w:r>
      <w:r w:rsidR="00B7706B" w:rsidRPr="00B77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="00B7706B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на очередной финансовый год и плановый период, а также при проведении оценки эффективности реализации программ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  <w:proofErr w:type="gramEnd"/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Default="007F2EF3" w:rsidP="007F2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2EF3" w:rsidRPr="006C7827" w:rsidRDefault="007F2EF3" w:rsidP="007F2EF3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2EF3" w:rsidRPr="006C7827" w:rsidRDefault="007F2EF3" w:rsidP="00B7706B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к Порядку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06B" w:rsidRPr="0038416C">
        <w:rPr>
          <w:rFonts w:ascii="Times New Roman" w:hAnsi="Times New Roman" w:cs="Times New Roman"/>
          <w:bCs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F2EF3" w:rsidRPr="006C7827" w:rsidRDefault="007F2EF3" w:rsidP="007F2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5"/>
      <w:bookmarkEnd w:id="4"/>
      <w:r w:rsidRPr="006C7827">
        <w:rPr>
          <w:rFonts w:ascii="Times New Roman" w:hAnsi="Times New Roman" w:cs="Times New Roman"/>
          <w:sz w:val="24"/>
          <w:szCs w:val="24"/>
        </w:rPr>
        <w:t>Перечень</w:t>
      </w:r>
    </w:p>
    <w:p w:rsidR="007F2EF3" w:rsidRPr="006C7827" w:rsidRDefault="007F2EF3" w:rsidP="007F2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показателей для проведения оценки эффективности</w:t>
      </w:r>
    </w:p>
    <w:p w:rsidR="007F2EF3" w:rsidRPr="006C7827" w:rsidRDefault="007F2EF3" w:rsidP="007F2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B7706B" w:rsidRPr="0038416C">
        <w:rPr>
          <w:rFonts w:ascii="Times New Roman" w:hAnsi="Times New Roman" w:cs="Times New Roman"/>
          <w:bCs w:val="0"/>
          <w:sz w:val="24"/>
          <w:szCs w:val="24"/>
        </w:rPr>
        <w:t>Магаринского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6159"/>
        <w:gridCol w:w="3685"/>
      </w:tblGrid>
      <w:tr w:rsidR="007F2EF3" w:rsidRPr="006C7827" w:rsidTr="00B7706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2EF3" w:rsidRPr="006C7827" w:rsidRDefault="007F2EF3" w:rsidP="00B77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EF3" w:rsidRPr="006C7827" w:rsidRDefault="007F2EF3" w:rsidP="00B77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7F2EF3" w:rsidRPr="006C7827" w:rsidRDefault="007F2EF3" w:rsidP="00B77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2EF3" w:rsidRPr="006C7827" w:rsidRDefault="007F2EF3" w:rsidP="00B77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7F2EF3" w:rsidRPr="006C7827" w:rsidTr="0032256A">
        <w:trPr>
          <w:trHeight w:val="321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2EF3" w:rsidRPr="006C7827" w:rsidRDefault="0032256A" w:rsidP="0032256A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7F2EF3" w:rsidRPr="006C7827" w:rsidRDefault="007F2EF3" w:rsidP="0032256A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EF3" w:rsidRPr="006C7827" w:rsidRDefault="007F2EF3" w:rsidP="007D03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налоговых расходов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B7706B" w:rsidP="00B770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EF3" w:rsidRPr="006C7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  <w:r w:rsidR="00B7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="00B7706B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 правовым актом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права на налоговые льготы, освобождения и иные преференции по налогам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B7706B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установленных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EF3" w:rsidRDefault="007F2EF3" w:rsidP="00B7706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F3" w:rsidRPr="006C7827" w:rsidRDefault="007F2EF3" w:rsidP="00B7706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льгот, освобождений и иных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преференций по налогам, установленных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(или) целей социально-экономического развития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не относящихся к муниципальным программам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14" w:history="1">
              <w:r w:rsidRPr="006C782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), к которому относится налоговый расход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(если налоговый расход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="0032256A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Шумерлинского района</w:t>
            </w:r>
          </w:p>
        </w:tc>
      </w:tr>
      <w:tr w:rsidR="007F2EF3" w:rsidRPr="006C7827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EF3" w:rsidRPr="006C7827" w:rsidRDefault="007F2EF3" w:rsidP="003225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в соответствии с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за отчетный год и за год, 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предшествующий отчетному году (тыс. рублей)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Чувашской Республике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32256A">
            <w:pPr>
              <w:jc w:val="both"/>
            </w:pPr>
            <w:proofErr w:type="gramStart"/>
            <w:r w:rsidRPr="00794DAB">
              <w:t>Межрайонная</w:t>
            </w:r>
            <w:proofErr w:type="gramEnd"/>
            <w:r w:rsidRPr="00794DAB">
              <w:t xml:space="preserve"> ИФНС России № 8 по Чувашской Республике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плательщиками налогов, имеющими право на налоговые льготы, освобождения и иные преференции, установленные муниципальным правовым актом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(тыс. рублей)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32256A">
            <w:pPr>
              <w:jc w:val="both"/>
            </w:pPr>
            <w:proofErr w:type="gramStart"/>
            <w:r w:rsidRPr="00794DAB">
              <w:t>Межрайонная</w:t>
            </w:r>
            <w:proofErr w:type="gramEnd"/>
            <w:r w:rsidRPr="00794DAB">
              <w:t xml:space="preserve"> ИФНС России № 8 по Чувашской Республике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Чувашской Республике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7F2EF3" w:rsidRPr="00794DAB" w:rsidTr="00B77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7F2EF3" w:rsidP="00B77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(для стимулирующих налоговых расходов </w:t>
            </w:r>
            <w:r w:rsidR="0032256A"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Магаринского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2EF3" w:rsidRPr="00794DAB" w:rsidRDefault="0032256A" w:rsidP="00322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  <w:r w:rsidRPr="00384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F3"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</w:tbl>
    <w:p w:rsidR="007F2EF3" w:rsidRPr="00794DAB" w:rsidRDefault="007F2EF3" w:rsidP="007F2EF3"/>
    <w:p w:rsidR="00867366" w:rsidRPr="003A2176" w:rsidRDefault="00867366" w:rsidP="00B2128D">
      <w:pPr>
        <w:ind w:left="300"/>
      </w:pPr>
    </w:p>
    <w:sectPr w:rsidR="00867366" w:rsidRPr="003A2176" w:rsidSect="0038416C">
      <w:footerReference w:type="default" r:id="rId15"/>
      <w:pgSz w:w="11906" w:h="16838"/>
      <w:pgMar w:top="709" w:right="566" w:bottom="709" w:left="1134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94" w:rsidRDefault="00A55694">
      <w:r>
        <w:separator/>
      </w:r>
    </w:p>
  </w:endnote>
  <w:endnote w:type="continuationSeparator" w:id="0">
    <w:p w:rsidR="00A55694" w:rsidRDefault="00A5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6A" w:rsidRDefault="00E1259C" w:rsidP="002163CE">
    <w:pPr>
      <w:pStyle w:val="a3"/>
      <w:jc w:val="right"/>
    </w:pPr>
    <w:r>
      <w:fldChar w:fldCharType="begin"/>
    </w:r>
    <w:r w:rsidR="00A55694">
      <w:instrText xml:space="preserve"> PAGE   \* MERGEFORMAT </w:instrText>
    </w:r>
    <w:r>
      <w:fldChar w:fldCharType="separate"/>
    </w:r>
    <w:r w:rsidR="009035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94" w:rsidRDefault="00A55694">
      <w:r>
        <w:separator/>
      </w:r>
    </w:p>
  </w:footnote>
  <w:footnote w:type="continuationSeparator" w:id="0">
    <w:p w:rsidR="00A55694" w:rsidRDefault="00A55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37D8F"/>
    <w:multiLevelType w:val="hybridMultilevel"/>
    <w:tmpl w:val="3A02B5D2"/>
    <w:lvl w:ilvl="0" w:tplc="F1C0E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13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8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20"/>
  </w:num>
  <w:num w:numId="16">
    <w:abstractNumId w:val="17"/>
  </w:num>
  <w:num w:numId="17">
    <w:abstractNumId w:val="13"/>
  </w:num>
  <w:num w:numId="18">
    <w:abstractNumId w:val="21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1750A"/>
    <w:rsid w:val="0002736D"/>
    <w:rsid w:val="00027576"/>
    <w:rsid w:val="0003018C"/>
    <w:rsid w:val="00033B25"/>
    <w:rsid w:val="00073D75"/>
    <w:rsid w:val="00083D8D"/>
    <w:rsid w:val="00091B7C"/>
    <w:rsid w:val="0009761F"/>
    <w:rsid w:val="000C4C30"/>
    <w:rsid w:val="000E3332"/>
    <w:rsid w:val="00120CCC"/>
    <w:rsid w:val="00132DB2"/>
    <w:rsid w:val="00137C4F"/>
    <w:rsid w:val="00197A4F"/>
    <w:rsid w:val="001A2DE0"/>
    <w:rsid w:val="001B4AE8"/>
    <w:rsid w:val="001B57D9"/>
    <w:rsid w:val="001E30AD"/>
    <w:rsid w:val="001F6DBE"/>
    <w:rsid w:val="0020421D"/>
    <w:rsid w:val="002163CE"/>
    <w:rsid w:val="00217B90"/>
    <w:rsid w:val="00251613"/>
    <w:rsid w:val="00256E96"/>
    <w:rsid w:val="0026747B"/>
    <w:rsid w:val="00281089"/>
    <w:rsid w:val="002939A4"/>
    <w:rsid w:val="00294F06"/>
    <w:rsid w:val="002B44B1"/>
    <w:rsid w:val="002D2DD0"/>
    <w:rsid w:val="002F1A18"/>
    <w:rsid w:val="002F7A37"/>
    <w:rsid w:val="00303E39"/>
    <w:rsid w:val="003046AB"/>
    <w:rsid w:val="00320854"/>
    <w:rsid w:val="0032256A"/>
    <w:rsid w:val="00323942"/>
    <w:rsid w:val="00327795"/>
    <w:rsid w:val="0033781E"/>
    <w:rsid w:val="0035408F"/>
    <w:rsid w:val="003548C8"/>
    <w:rsid w:val="0037270A"/>
    <w:rsid w:val="0038416C"/>
    <w:rsid w:val="003A013E"/>
    <w:rsid w:val="003A2176"/>
    <w:rsid w:val="003B04B5"/>
    <w:rsid w:val="00404044"/>
    <w:rsid w:val="00404FA7"/>
    <w:rsid w:val="00405142"/>
    <w:rsid w:val="004252CB"/>
    <w:rsid w:val="00427370"/>
    <w:rsid w:val="004347BB"/>
    <w:rsid w:val="004555AC"/>
    <w:rsid w:val="0047240D"/>
    <w:rsid w:val="0048760A"/>
    <w:rsid w:val="004A4F7F"/>
    <w:rsid w:val="004B4211"/>
    <w:rsid w:val="004B4978"/>
    <w:rsid w:val="004C365C"/>
    <w:rsid w:val="005110E8"/>
    <w:rsid w:val="00516F3B"/>
    <w:rsid w:val="005267C4"/>
    <w:rsid w:val="00532843"/>
    <w:rsid w:val="00557143"/>
    <w:rsid w:val="0059591C"/>
    <w:rsid w:val="005C4157"/>
    <w:rsid w:val="005D44AA"/>
    <w:rsid w:val="00605537"/>
    <w:rsid w:val="00607B42"/>
    <w:rsid w:val="0061371A"/>
    <w:rsid w:val="006209BA"/>
    <w:rsid w:val="006406B0"/>
    <w:rsid w:val="006768CC"/>
    <w:rsid w:val="00691E43"/>
    <w:rsid w:val="0069218F"/>
    <w:rsid w:val="006B6A92"/>
    <w:rsid w:val="006C15A0"/>
    <w:rsid w:val="006D06D6"/>
    <w:rsid w:val="00701D93"/>
    <w:rsid w:val="00735709"/>
    <w:rsid w:val="00735E7A"/>
    <w:rsid w:val="00752E4E"/>
    <w:rsid w:val="00793F52"/>
    <w:rsid w:val="007A24AF"/>
    <w:rsid w:val="007B63E1"/>
    <w:rsid w:val="007D03E2"/>
    <w:rsid w:val="007D2D04"/>
    <w:rsid w:val="007E70B3"/>
    <w:rsid w:val="007F2EF3"/>
    <w:rsid w:val="0082023C"/>
    <w:rsid w:val="00834828"/>
    <w:rsid w:val="00845935"/>
    <w:rsid w:val="00854B3C"/>
    <w:rsid w:val="008566E7"/>
    <w:rsid w:val="00867366"/>
    <w:rsid w:val="008813D3"/>
    <w:rsid w:val="008939E4"/>
    <w:rsid w:val="009001FA"/>
    <w:rsid w:val="00901EBA"/>
    <w:rsid w:val="00902C8B"/>
    <w:rsid w:val="00903596"/>
    <w:rsid w:val="00914AD9"/>
    <w:rsid w:val="00914BD5"/>
    <w:rsid w:val="009215E0"/>
    <w:rsid w:val="00922CDC"/>
    <w:rsid w:val="009323E8"/>
    <w:rsid w:val="00954532"/>
    <w:rsid w:val="0097083F"/>
    <w:rsid w:val="00992CDF"/>
    <w:rsid w:val="00994438"/>
    <w:rsid w:val="009D7914"/>
    <w:rsid w:val="009E31E3"/>
    <w:rsid w:val="009F5217"/>
    <w:rsid w:val="00A3390A"/>
    <w:rsid w:val="00A34B20"/>
    <w:rsid w:val="00A43248"/>
    <w:rsid w:val="00A55694"/>
    <w:rsid w:val="00A80B73"/>
    <w:rsid w:val="00A85A48"/>
    <w:rsid w:val="00AA0057"/>
    <w:rsid w:val="00AB27E1"/>
    <w:rsid w:val="00AB7000"/>
    <w:rsid w:val="00AC626A"/>
    <w:rsid w:val="00AF288D"/>
    <w:rsid w:val="00AF2FBC"/>
    <w:rsid w:val="00AF446B"/>
    <w:rsid w:val="00AF519D"/>
    <w:rsid w:val="00B2128D"/>
    <w:rsid w:val="00B43625"/>
    <w:rsid w:val="00B505B0"/>
    <w:rsid w:val="00B7706B"/>
    <w:rsid w:val="00BA454D"/>
    <w:rsid w:val="00BC47EB"/>
    <w:rsid w:val="00BD7A70"/>
    <w:rsid w:val="00BE263C"/>
    <w:rsid w:val="00BF4AC9"/>
    <w:rsid w:val="00C176AF"/>
    <w:rsid w:val="00C221E2"/>
    <w:rsid w:val="00C50BDF"/>
    <w:rsid w:val="00C5688D"/>
    <w:rsid w:val="00C65CBD"/>
    <w:rsid w:val="00C727A6"/>
    <w:rsid w:val="00C85D5F"/>
    <w:rsid w:val="00C871FF"/>
    <w:rsid w:val="00CA1E2A"/>
    <w:rsid w:val="00CB2A49"/>
    <w:rsid w:val="00CB3DC1"/>
    <w:rsid w:val="00CE1FAA"/>
    <w:rsid w:val="00CF0217"/>
    <w:rsid w:val="00D12E61"/>
    <w:rsid w:val="00D436F7"/>
    <w:rsid w:val="00D5133D"/>
    <w:rsid w:val="00D5287A"/>
    <w:rsid w:val="00D804C7"/>
    <w:rsid w:val="00DC119A"/>
    <w:rsid w:val="00DD0BDA"/>
    <w:rsid w:val="00DE7B39"/>
    <w:rsid w:val="00DF2F41"/>
    <w:rsid w:val="00DF6DA0"/>
    <w:rsid w:val="00E07863"/>
    <w:rsid w:val="00E1259C"/>
    <w:rsid w:val="00E15D5C"/>
    <w:rsid w:val="00E46A59"/>
    <w:rsid w:val="00E50EEC"/>
    <w:rsid w:val="00E6472C"/>
    <w:rsid w:val="00EC2F88"/>
    <w:rsid w:val="00EE3DAF"/>
    <w:rsid w:val="00EF587B"/>
    <w:rsid w:val="00EF5C52"/>
    <w:rsid w:val="00F10EB5"/>
    <w:rsid w:val="00F42472"/>
    <w:rsid w:val="00F43534"/>
    <w:rsid w:val="00F5356A"/>
    <w:rsid w:val="00F76CEA"/>
    <w:rsid w:val="00F82B4F"/>
    <w:rsid w:val="00F96D47"/>
    <w:rsid w:val="00FB4E7A"/>
    <w:rsid w:val="00FB67CD"/>
    <w:rsid w:val="00FC454F"/>
    <w:rsid w:val="00FC7649"/>
    <w:rsid w:val="00FE1C7B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24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7A24AF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A24AF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7A24AF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24AF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24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A24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A24AF"/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rsid w:val="007A2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A24AF"/>
    <w:pPr>
      <w:widowControl w:val="0"/>
      <w:ind w:right="7795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A24AF"/>
    <w:rPr>
      <w:rFonts w:ascii="Times New Roman" w:eastAsia="Times New Roman" w:hAnsi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7A2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ВерхКолонтитул"/>
    <w:basedOn w:val="a"/>
    <w:link w:val="ae"/>
    <w:uiPriority w:val="99"/>
    <w:rsid w:val="007A24AF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7A24A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A24AF"/>
  </w:style>
  <w:style w:type="paragraph" w:customStyle="1" w:styleId="ConsPlusNonformat">
    <w:name w:val="ConsPlusNonformat"/>
    <w:uiPriority w:val="99"/>
    <w:rsid w:val="007A2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7A24AF"/>
    <w:rPr>
      <w:color w:val="0000FF"/>
      <w:u w:val="single"/>
    </w:rPr>
  </w:style>
  <w:style w:type="paragraph" w:styleId="af0">
    <w:name w:val="Normal (Web)"/>
    <w:basedOn w:val="a"/>
    <w:rsid w:val="007A24AF"/>
  </w:style>
  <w:style w:type="character" w:styleId="af1">
    <w:name w:val="Strong"/>
    <w:qFormat/>
    <w:locked/>
    <w:rsid w:val="007A24AF"/>
    <w:rPr>
      <w:b/>
      <w:bCs/>
    </w:rPr>
  </w:style>
  <w:style w:type="character" w:styleId="af2">
    <w:name w:val="page number"/>
    <w:rsid w:val="007A24AF"/>
  </w:style>
  <w:style w:type="character" w:customStyle="1" w:styleId="7">
    <w:name w:val="Знак Знак7"/>
    <w:locked/>
    <w:rsid w:val="007A24AF"/>
    <w:rPr>
      <w:b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7A24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7A2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Гипертекстовая ссылка"/>
    <w:uiPriority w:val="99"/>
    <w:rsid w:val="007A24AF"/>
    <w:rPr>
      <w:rFonts w:cs="Times New Roman"/>
      <w:b w:val="0"/>
      <w:color w:val="106BBE"/>
    </w:rPr>
  </w:style>
  <w:style w:type="character" w:styleId="af5">
    <w:name w:val="annotation reference"/>
    <w:uiPriority w:val="99"/>
    <w:unhideWhenUsed/>
    <w:rsid w:val="007A24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A24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A24A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A24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A24AF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110">
    <w:name w:val="Нет списка11"/>
    <w:next w:val="a2"/>
    <w:semiHidden/>
    <w:rsid w:val="007A24AF"/>
  </w:style>
  <w:style w:type="paragraph" w:styleId="afa">
    <w:name w:val="Title"/>
    <w:basedOn w:val="a"/>
    <w:link w:val="afb"/>
    <w:qFormat/>
    <w:locked/>
    <w:rsid w:val="007A24AF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A2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Выделение для Базового Поиска"/>
    <w:uiPriority w:val="99"/>
    <w:rsid w:val="007A24AF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7A24AF"/>
  </w:style>
  <w:style w:type="numbering" w:customStyle="1" w:styleId="3">
    <w:name w:val="Нет списка3"/>
    <w:next w:val="a2"/>
    <w:semiHidden/>
    <w:rsid w:val="007A24AF"/>
  </w:style>
  <w:style w:type="numbering" w:customStyle="1" w:styleId="111">
    <w:name w:val="Нет списка111"/>
    <w:next w:val="a2"/>
    <w:semiHidden/>
    <w:unhideWhenUsed/>
    <w:rsid w:val="007A24AF"/>
  </w:style>
  <w:style w:type="paragraph" w:customStyle="1" w:styleId="Noparagraphstyle">
    <w:name w:val="[No paragraph style]"/>
    <w:rsid w:val="007A24A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Цветовое выделение для Текст"/>
    <w:uiPriority w:val="99"/>
    <w:rsid w:val="007A24AF"/>
  </w:style>
  <w:style w:type="character" w:customStyle="1" w:styleId="ConsPlusNormal0">
    <w:name w:val="ConsPlusNormal Знак"/>
    <w:link w:val="ConsPlusNormal"/>
    <w:locked/>
    <w:rsid w:val="007A24AF"/>
    <w:rPr>
      <w:rFonts w:ascii="Arial" w:eastAsia="Times New Roman" w:hAnsi="Arial" w:cs="Arial"/>
      <w:sz w:val="20"/>
      <w:szCs w:val="20"/>
    </w:rPr>
  </w:style>
  <w:style w:type="character" w:styleId="afe">
    <w:name w:val="Emphasis"/>
    <w:basedOn w:val="a0"/>
    <w:qFormat/>
    <w:locked/>
    <w:rsid w:val="00F43534"/>
    <w:rPr>
      <w:i/>
      <w:iCs/>
    </w:rPr>
  </w:style>
  <w:style w:type="paragraph" w:customStyle="1" w:styleId="pboth">
    <w:name w:val="pboth"/>
    <w:basedOn w:val="a"/>
    <w:rsid w:val="00FC76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6EDF95288486244001136E2AEB3B6F1D767FED47ADDDDF9FF89030998G9A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DF95288486244001136E2AEB3B6F1D767F8D97BD8DDF9FF8903099896753CF65E1A9BCC58G3A2I" TargetMode="External"/><Relationship Id="rId14" Type="http://schemas.openxmlformats.org/officeDocument/2006/relationships/hyperlink" Target="consultantplus://offline/ref=A58A770EB79613DC4B79090F8120DBBC896290747AA4E558571946283C3EC778C50965C113DB47FDE9C9DFB508rDt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1FDA-3395-42FC-90AF-9831393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3246</Words>
  <Characters>26753</Characters>
  <Application>Microsoft Office Word</Application>
  <DocSecurity>0</DocSecurity>
  <Lines>222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>    Порядок</vt:lpstr>
      <vt:lpstr>    оценки налоговых расходов Магаринского сельского поселения Шумерлинского района</vt:lpstr>
      <vt:lpstr>    </vt:lpstr>
      <vt:lpstr>    Общие положения</vt:lpstr>
      <vt:lpstr>    II. Формирование информации о нормативных, целевых и фискальных характеристиках </vt:lpstr>
      <vt:lpstr>    III. Оценка эффективности налоговых расходов</vt:lpstr>
      <vt:lpstr>    IV. Обобщение результатов оценки эффективности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>office 2007 rus ent:</Company>
  <LinksUpToDate>false</LinksUpToDate>
  <CharactersWithSpaces>29940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5</cp:revision>
  <cp:lastPrinted>2020-07-21T06:17:00Z</cp:lastPrinted>
  <dcterms:created xsi:type="dcterms:W3CDTF">2020-07-21T05:42:00Z</dcterms:created>
  <dcterms:modified xsi:type="dcterms:W3CDTF">2020-07-28T06:46:00Z</dcterms:modified>
</cp:coreProperties>
</file>