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93690F" w:rsidP="005622D0">
      <w:pPr>
        <w:ind w:left="-284"/>
      </w:pPr>
      <w:r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106" wp14:editId="0D7BED25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B848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10181B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    <v:textbox style="mso-fit-shape-to-text:t">
                  <w:txbxContent>
                    <w:p w:rsidR="0093690F" w:rsidRDefault="0093690F"/>
                    <w:p w:rsidR="0093690F" w:rsidRPr="0093690F" w:rsidRDefault="00B848F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12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10181B">
                        <w:rPr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sz w:val="56"/>
                          <w:szCs w:val="56"/>
                        </w:rPr>
                        <w:t>2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73E4" wp14:editId="1A9ED8A2">
                <wp:simplePos x="0" y="0"/>
                <wp:positionH relativeFrom="column">
                  <wp:posOffset>4841240</wp:posOffset>
                </wp:positionH>
                <wp:positionV relativeFrom="paragraph">
                  <wp:posOffset>1744980</wp:posOffset>
                </wp:positionV>
                <wp:extent cx="1856105" cy="1403985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B848FE">
                              <w:rPr>
                                <w:sz w:val="96"/>
                                <w:szCs w:val="96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pt;margin-top:137.4pt;width:14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B848FE">
                        <w:rPr>
                          <w:sz w:val="96"/>
                          <w:szCs w:val="9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E04402" w:rsidRPr="00AF0537" w:rsidRDefault="00E04402" w:rsidP="00E04402">
      <w:pPr>
        <w:tabs>
          <w:tab w:val="left" w:pos="5775"/>
          <w:tab w:val="left" w:pos="7755"/>
        </w:tabs>
        <w:jc w:val="right"/>
        <w:rPr>
          <w:b/>
          <w:i/>
          <w:sz w:val="12"/>
          <w:szCs w:val="12"/>
        </w:rPr>
      </w:pPr>
    </w:p>
    <w:p w:rsidR="00E04402" w:rsidRDefault="00E04402" w:rsidP="00E04402">
      <w:pPr>
        <w:ind w:left="708" w:right="-2" w:hanging="708"/>
        <w:jc w:val="center"/>
        <w:rPr>
          <w:b/>
          <w:sz w:val="12"/>
          <w:szCs w:val="12"/>
        </w:rPr>
      </w:pPr>
      <w:r w:rsidRPr="00E04402">
        <w:rPr>
          <w:b/>
          <w:sz w:val="12"/>
          <w:szCs w:val="12"/>
        </w:rPr>
        <w:t xml:space="preserve">Решение Собрания депутатов </w:t>
      </w:r>
      <w:proofErr w:type="spellStart"/>
      <w:r w:rsidRPr="00E04402">
        <w:rPr>
          <w:b/>
          <w:sz w:val="12"/>
          <w:szCs w:val="12"/>
        </w:rPr>
        <w:t>Нижнекумашкинского</w:t>
      </w:r>
      <w:proofErr w:type="spellEnd"/>
      <w:r w:rsidRPr="00E04402">
        <w:rPr>
          <w:b/>
          <w:sz w:val="12"/>
          <w:szCs w:val="12"/>
        </w:rPr>
        <w:t xml:space="preserve"> сельского поселения </w:t>
      </w:r>
      <w:proofErr w:type="spellStart"/>
      <w:r w:rsidRPr="00E04402">
        <w:rPr>
          <w:b/>
          <w:sz w:val="12"/>
          <w:szCs w:val="12"/>
        </w:rPr>
        <w:t>Шумерлинского</w:t>
      </w:r>
      <w:proofErr w:type="spellEnd"/>
      <w:r w:rsidRPr="00E04402">
        <w:rPr>
          <w:b/>
          <w:sz w:val="12"/>
          <w:szCs w:val="12"/>
        </w:rPr>
        <w:t xml:space="preserve"> района Чувашской Республики</w:t>
      </w:r>
      <w:r>
        <w:rPr>
          <w:b/>
          <w:sz w:val="12"/>
          <w:szCs w:val="12"/>
        </w:rPr>
        <w:t xml:space="preserve"> «</w:t>
      </w:r>
      <w:r w:rsidRPr="00E04402">
        <w:rPr>
          <w:b/>
          <w:sz w:val="12"/>
          <w:szCs w:val="12"/>
        </w:rPr>
        <w:t xml:space="preserve">О внесении изменения в Устав </w:t>
      </w:r>
      <w:proofErr w:type="spellStart"/>
      <w:r w:rsidRPr="00E04402">
        <w:rPr>
          <w:b/>
          <w:sz w:val="12"/>
          <w:szCs w:val="12"/>
        </w:rPr>
        <w:t>Нижнекумашкинского</w:t>
      </w:r>
      <w:proofErr w:type="spellEnd"/>
      <w:r w:rsidRPr="00E04402">
        <w:rPr>
          <w:b/>
          <w:sz w:val="12"/>
          <w:szCs w:val="12"/>
        </w:rPr>
        <w:t xml:space="preserve"> сельского поселения </w:t>
      </w:r>
      <w:proofErr w:type="spellStart"/>
      <w:r w:rsidRPr="00E04402">
        <w:rPr>
          <w:b/>
          <w:sz w:val="12"/>
          <w:szCs w:val="12"/>
        </w:rPr>
        <w:t>Шумерлинского</w:t>
      </w:r>
      <w:proofErr w:type="spellEnd"/>
      <w:r w:rsidRPr="00E04402">
        <w:rPr>
          <w:b/>
          <w:sz w:val="12"/>
          <w:szCs w:val="12"/>
        </w:rPr>
        <w:t xml:space="preserve"> района Чувашской Республики</w:t>
      </w:r>
      <w:r>
        <w:rPr>
          <w:b/>
          <w:sz w:val="12"/>
          <w:szCs w:val="12"/>
        </w:rPr>
        <w:t>»</w:t>
      </w:r>
    </w:p>
    <w:p w:rsidR="00E04402" w:rsidRDefault="00E04402" w:rsidP="00E04402">
      <w:pPr>
        <w:ind w:left="708" w:right="-2" w:hanging="708"/>
        <w:jc w:val="center"/>
        <w:rPr>
          <w:b/>
          <w:sz w:val="12"/>
          <w:szCs w:val="12"/>
        </w:rPr>
      </w:pPr>
    </w:p>
    <w:p w:rsidR="00E04402" w:rsidRPr="00E04402" w:rsidRDefault="00E04402" w:rsidP="00E04402">
      <w:pPr>
        <w:ind w:left="708" w:right="-2" w:hanging="708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От 19.10.2018 г. № 46/1</w:t>
      </w:r>
    </w:p>
    <w:p w:rsidR="00E04402" w:rsidRPr="00E04402" w:rsidRDefault="00E04402" w:rsidP="00E04402">
      <w:pPr>
        <w:rPr>
          <w:b/>
          <w:sz w:val="12"/>
          <w:szCs w:val="12"/>
        </w:rPr>
      </w:pPr>
    </w:p>
    <w:p w:rsidR="00E04402" w:rsidRPr="00AF0537" w:rsidRDefault="00E04402" w:rsidP="00E04402">
      <w:pPr>
        <w:rPr>
          <w:sz w:val="12"/>
          <w:szCs w:val="12"/>
        </w:rPr>
      </w:pPr>
    </w:p>
    <w:p w:rsidR="00E04402" w:rsidRPr="00AF0537" w:rsidRDefault="00E04402" w:rsidP="00E04402">
      <w:pPr>
        <w:ind w:firstLine="708"/>
        <w:rPr>
          <w:sz w:val="12"/>
          <w:szCs w:val="12"/>
        </w:rPr>
      </w:pPr>
      <w:r w:rsidRPr="00AF0537">
        <w:rPr>
          <w:sz w:val="12"/>
          <w:szCs w:val="12"/>
        </w:rPr>
        <w:t>На основании Федерального закона от 06.10.2003 № 131-ФЗ «Об общих принципах организации органов местного самоуправления в Российской Федерации»</w:t>
      </w:r>
    </w:p>
    <w:p w:rsidR="00E04402" w:rsidRPr="00AF0537" w:rsidRDefault="00E04402" w:rsidP="00E04402">
      <w:pPr>
        <w:rPr>
          <w:sz w:val="12"/>
          <w:szCs w:val="12"/>
        </w:rPr>
      </w:pPr>
    </w:p>
    <w:p w:rsidR="00E04402" w:rsidRPr="00AF0537" w:rsidRDefault="00E04402" w:rsidP="00E04402">
      <w:pPr>
        <w:ind w:firstLine="709"/>
        <w:rPr>
          <w:b/>
          <w:sz w:val="12"/>
          <w:szCs w:val="12"/>
        </w:rPr>
      </w:pPr>
      <w:r w:rsidRPr="00AF0537">
        <w:rPr>
          <w:b/>
          <w:sz w:val="12"/>
          <w:szCs w:val="12"/>
        </w:rPr>
        <w:t xml:space="preserve">Собрание депутатов </w:t>
      </w:r>
      <w:proofErr w:type="spellStart"/>
      <w:r w:rsidRPr="00AF0537">
        <w:rPr>
          <w:b/>
          <w:sz w:val="12"/>
          <w:szCs w:val="12"/>
        </w:rPr>
        <w:t>Нижнекумашкинского</w:t>
      </w:r>
      <w:proofErr w:type="spellEnd"/>
      <w:r w:rsidRPr="00AF0537">
        <w:rPr>
          <w:b/>
          <w:sz w:val="12"/>
          <w:szCs w:val="12"/>
        </w:rPr>
        <w:t xml:space="preserve"> сельского поселения решило:</w:t>
      </w:r>
    </w:p>
    <w:p w:rsidR="00E04402" w:rsidRPr="00AF0537" w:rsidRDefault="00E04402" w:rsidP="00E04402">
      <w:pPr>
        <w:ind w:firstLine="709"/>
        <w:rPr>
          <w:b/>
          <w:sz w:val="12"/>
          <w:szCs w:val="12"/>
        </w:rPr>
      </w:pPr>
    </w:p>
    <w:p w:rsidR="00E04402" w:rsidRPr="00AF0537" w:rsidRDefault="00E04402" w:rsidP="00E04402">
      <w:pPr>
        <w:ind w:firstLine="709"/>
        <w:jc w:val="both"/>
        <w:rPr>
          <w:sz w:val="12"/>
          <w:szCs w:val="12"/>
        </w:rPr>
      </w:pPr>
      <w:r w:rsidRPr="00AF0537">
        <w:rPr>
          <w:sz w:val="12"/>
          <w:szCs w:val="12"/>
        </w:rPr>
        <w:t xml:space="preserve">1.  </w:t>
      </w:r>
      <w:proofErr w:type="gramStart"/>
      <w:r w:rsidRPr="00AF0537">
        <w:rPr>
          <w:sz w:val="12"/>
          <w:szCs w:val="12"/>
        </w:rPr>
        <w:t xml:space="preserve">Внести в Устав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</w:t>
      </w:r>
      <w:proofErr w:type="spellStart"/>
      <w:r w:rsidRPr="00AF0537">
        <w:rPr>
          <w:sz w:val="12"/>
          <w:szCs w:val="12"/>
        </w:rPr>
        <w:t>Шумерлинского</w:t>
      </w:r>
      <w:proofErr w:type="spellEnd"/>
      <w:r w:rsidRPr="00AF0537">
        <w:rPr>
          <w:sz w:val="12"/>
          <w:szCs w:val="12"/>
        </w:rPr>
        <w:t xml:space="preserve"> района Чувашской Республики, принятый  решением Собрания депутатов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 от 28.03.2014 № 32/1, (с изменениями внесенными решениями Собрания депутатов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от 12.09.2014 № 34/1, от 28.11.2014 № 36/1, от 24.04.2015 № 40/1, от 15.06.2015 № 41/1, от 30.03.2016 г. № 8/1, 05.10.2016 № 13/1, № 28/1 от 29.09.2017 г., № 33</w:t>
      </w:r>
      <w:proofErr w:type="gramEnd"/>
      <w:r w:rsidRPr="00AF0537">
        <w:rPr>
          <w:sz w:val="12"/>
          <w:szCs w:val="12"/>
        </w:rPr>
        <w:t xml:space="preserve">/1 от 25.12.2018, от 29.06.2018 № 42/1) следующее изменение: </w:t>
      </w:r>
    </w:p>
    <w:p w:rsidR="00E04402" w:rsidRPr="00AF0537" w:rsidRDefault="00E04402" w:rsidP="00E04402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AF0537">
        <w:rPr>
          <w:sz w:val="12"/>
          <w:szCs w:val="12"/>
        </w:rPr>
        <w:t>1.1.  пункт 5 части 1 статьи 6 Устава изложить в следующей редакции:</w:t>
      </w:r>
    </w:p>
    <w:p w:rsidR="00E04402" w:rsidRPr="00AF0537" w:rsidRDefault="00E04402" w:rsidP="00E0440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proofErr w:type="gramStart"/>
      <w:r w:rsidRPr="00AF0537">
        <w:rPr>
          <w:sz w:val="12"/>
          <w:szCs w:val="12"/>
        </w:rPr>
        <w:t xml:space="preserve">«5) дорожная деятельность в отношении автомобильных дорог местного значения в границах населенных пунктов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AF0537">
        <w:rPr>
          <w:sz w:val="12"/>
          <w:szCs w:val="12"/>
        </w:rPr>
        <w:t xml:space="preserve"> и осуществления дорожной деятельности в соответствии с </w:t>
      </w:r>
      <w:hyperlink r:id="rId8" w:history="1">
        <w:r w:rsidRPr="00AF0537">
          <w:rPr>
            <w:sz w:val="12"/>
            <w:szCs w:val="12"/>
          </w:rPr>
          <w:t>законодательством</w:t>
        </w:r>
      </w:hyperlink>
      <w:r w:rsidRPr="00AF0537">
        <w:rPr>
          <w:sz w:val="12"/>
          <w:szCs w:val="12"/>
        </w:rPr>
        <w:t xml:space="preserve"> Российской Федерации</w:t>
      </w:r>
      <w:proofErr w:type="gramStart"/>
      <w:r w:rsidRPr="00AF0537">
        <w:rPr>
          <w:sz w:val="12"/>
          <w:szCs w:val="12"/>
        </w:rPr>
        <w:t>;</w:t>
      </w:r>
      <w:r w:rsidRPr="00AF0537">
        <w:rPr>
          <w:rFonts w:eastAsia="Calibri"/>
          <w:sz w:val="12"/>
          <w:szCs w:val="12"/>
          <w:lang w:eastAsia="en-US"/>
        </w:rPr>
        <w:t>»</w:t>
      </w:r>
      <w:proofErr w:type="gramEnd"/>
      <w:r w:rsidRPr="00AF0537">
        <w:rPr>
          <w:rFonts w:eastAsia="Calibri"/>
          <w:sz w:val="12"/>
          <w:szCs w:val="12"/>
          <w:lang w:eastAsia="en-US"/>
        </w:rPr>
        <w:t>;</w:t>
      </w:r>
    </w:p>
    <w:p w:rsidR="00E04402" w:rsidRPr="00AF0537" w:rsidRDefault="00E04402" w:rsidP="00E04402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AF0537">
        <w:rPr>
          <w:sz w:val="12"/>
          <w:szCs w:val="12"/>
        </w:rPr>
        <w:t>1.2. пункт 15 части 1 статьи 6 Устава изложить в следующей редакции:</w:t>
      </w:r>
    </w:p>
    <w:p w:rsidR="00E04402" w:rsidRPr="00AF0537" w:rsidRDefault="00E04402" w:rsidP="00E04402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AF0537">
        <w:rPr>
          <w:sz w:val="12"/>
          <w:szCs w:val="12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F0537">
        <w:rPr>
          <w:sz w:val="12"/>
          <w:szCs w:val="12"/>
        </w:rPr>
        <w:t>;»</w:t>
      </w:r>
      <w:proofErr w:type="gramEnd"/>
      <w:r w:rsidRPr="00AF0537">
        <w:rPr>
          <w:sz w:val="12"/>
          <w:szCs w:val="12"/>
        </w:rPr>
        <w:t>;</w:t>
      </w:r>
    </w:p>
    <w:p w:rsidR="00E04402" w:rsidRPr="00AF0537" w:rsidRDefault="00E04402" w:rsidP="00E04402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AF0537">
        <w:rPr>
          <w:sz w:val="12"/>
          <w:szCs w:val="12"/>
        </w:rPr>
        <w:t>1.3. пункт 23 части 1 статьи 6 Устава изложить в следующей редакции:</w:t>
      </w:r>
    </w:p>
    <w:p w:rsidR="00E04402" w:rsidRPr="00AF0537" w:rsidRDefault="00E04402" w:rsidP="00E04402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  <w:proofErr w:type="gramStart"/>
      <w:r w:rsidRPr="00AF0537">
        <w:rPr>
          <w:sz w:val="12"/>
          <w:szCs w:val="12"/>
        </w:rPr>
        <w:t xml:space="preserve">«23) утверждение генеральных планов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F0537">
          <w:rPr>
            <w:sz w:val="12"/>
            <w:szCs w:val="12"/>
          </w:rPr>
          <w:t>кодексом</w:t>
        </w:r>
      </w:hyperlink>
      <w:r w:rsidRPr="00AF0537">
        <w:rPr>
          <w:sz w:val="12"/>
          <w:szCs w:val="12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поселения, утверждение местных</w:t>
      </w:r>
      <w:proofErr w:type="gramEnd"/>
      <w:r w:rsidRPr="00AF0537">
        <w:rPr>
          <w:sz w:val="12"/>
          <w:szCs w:val="12"/>
        </w:rPr>
        <w:t xml:space="preserve"> </w:t>
      </w:r>
      <w:proofErr w:type="gramStart"/>
      <w:r w:rsidRPr="00AF0537">
        <w:rPr>
          <w:sz w:val="12"/>
          <w:szCs w:val="12"/>
        </w:rPr>
        <w:t xml:space="preserve">нормативов градостроительного проектирования поселений, резервирование земель и изъятие земельных участков в границах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поселения, осуществление в случаях, предусмотренных Градостроительным </w:t>
      </w:r>
      <w:hyperlink r:id="rId10" w:history="1">
        <w:r w:rsidRPr="00AF0537">
          <w:rPr>
            <w:sz w:val="12"/>
            <w:szCs w:val="12"/>
          </w:rPr>
          <w:t>кодексом</w:t>
        </w:r>
      </w:hyperlink>
      <w:r w:rsidRPr="00AF0537">
        <w:rPr>
          <w:sz w:val="12"/>
          <w:szCs w:val="1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AF0537">
          <w:rPr>
            <w:sz w:val="12"/>
            <w:szCs w:val="12"/>
          </w:rPr>
          <w:t>уведомлении</w:t>
        </w:r>
      </w:hyperlink>
      <w:r w:rsidRPr="00AF0537">
        <w:rPr>
          <w:sz w:val="12"/>
          <w:szCs w:val="12"/>
        </w:rPr>
        <w:t xml:space="preserve"> о планируемых строительстве или</w:t>
      </w:r>
      <w:proofErr w:type="gramEnd"/>
      <w:r w:rsidRPr="00AF0537">
        <w:rPr>
          <w:sz w:val="12"/>
          <w:szCs w:val="12"/>
        </w:rPr>
        <w:t xml:space="preserve"> </w:t>
      </w:r>
      <w:proofErr w:type="gramStart"/>
      <w:r w:rsidRPr="00AF0537">
        <w:rPr>
          <w:sz w:val="12"/>
          <w:szCs w:val="12"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AF0537">
          <w:rPr>
            <w:sz w:val="12"/>
            <w:szCs w:val="12"/>
          </w:rPr>
          <w:t>уведомлении</w:t>
        </w:r>
      </w:hyperlink>
      <w:r w:rsidRPr="00AF0537">
        <w:rPr>
          <w:sz w:val="12"/>
          <w:szCs w:val="12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AF0537">
        <w:rPr>
          <w:sz w:val="12"/>
          <w:szCs w:val="12"/>
        </w:rPr>
        <w:t xml:space="preserve"> </w:t>
      </w:r>
      <w:proofErr w:type="gramStart"/>
      <w:r w:rsidRPr="00AF0537">
        <w:rPr>
          <w:sz w:val="12"/>
          <w:szCs w:val="12"/>
        </w:rPr>
        <w:t xml:space="preserve"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AF0537">
          <w:rPr>
            <w:sz w:val="12"/>
            <w:szCs w:val="12"/>
          </w:rPr>
          <w:t>законодательством</w:t>
        </w:r>
      </w:hyperlink>
      <w:r w:rsidRPr="00AF0537">
        <w:rPr>
          <w:sz w:val="12"/>
          <w:szCs w:val="12"/>
        </w:rPr>
        <w:t xml:space="preserve"> Российской Федерации решения о сносе самовольной постройки</w:t>
      </w:r>
      <w:proofErr w:type="gramEnd"/>
      <w:r w:rsidRPr="00AF0537">
        <w:rPr>
          <w:sz w:val="12"/>
          <w:szCs w:val="12"/>
        </w:rPr>
        <w:t xml:space="preserve">, </w:t>
      </w:r>
      <w:proofErr w:type="gramStart"/>
      <w:r w:rsidRPr="00AF0537">
        <w:rPr>
          <w:sz w:val="12"/>
          <w:szCs w:val="12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 </w:t>
      </w:r>
      <w:hyperlink r:id="rId14" w:history="1">
        <w:r w:rsidRPr="00AF0537">
          <w:rPr>
            <w:sz w:val="12"/>
            <w:szCs w:val="12"/>
          </w:rPr>
          <w:t>правилами</w:t>
        </w:r>
      </w:hyperlink>
      <w:r w:rsidRPr="00AF0537">
        <w:rPr>
          <w:sz w:val="12"/>
          <w:szCs w:val="12"/>
        </w:rPr>
        <w:t xml:space="preserve"> землепользования и застройки, </w:t>
      </w:r>
      <w:hyperlink r:id="rId15" w:history="1">
        <w:r w:rsidRPr="00AF0537">
          <w:rPr>
            <w:sz w:val="12"/>
            <w:szCs w:val="12"/>
          </w:rPr>
          <w:t>документацией</w:t>
        </w:r>
      </w:hyperlink>
      <w:r w:rsidRPr="00AF0537">
        <w:rPr>
          <w:sz w:val="12"/>
          <w:szCs w:val="12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AF0537">
        <w:rPr>
          <w:sz w:val="12"/>
          <w:szCs w:val="12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AF0537">
          <w:rPr>
            <w:sz w:val="12"/>
            <w:szCs w:val="12"/>
          </w:rPr>
          <w:t>кодексом</w:t>
        </w:r>
      </w:hyperlink>
      <w:r w:rsidRPr="00AF0537">
        <w:rPr>
          <w:sz w:val="12"/>
          <w:szCs w:val="12"/>
        </w:rPr>
        <w:t xml:space="preserve"> Российской Федерации</w:t>
      </w:r>
      <w:proofErr w:type="gramStart"/>
      <w:r w:rsidRPr="00AF0537">
        <w:rPr>
          <w:sz w:val="12"/>
          <w:szCs w:val="12"/>
        </w:rPr>
        <w:t>;</w:t>
      </w:r>
      <w:r w:rsidRPr="00AF0537">
        <w:rPr>
          <w:rFonts w:eastAsia="Calibri"/>
          <w:sz w:val="12"/>
          <w:szCs w:val="12"/>
          <w:lang w:eastAsia="en-US"/>
        </w:rPr>
        <w:t>»</w:t>
      </w:r>
      <w:proofErr w:type="gramEnd"/>
      <w:r w:rsidRPr="00AF0537">
        <w:rPr>
          <w:rFonts w:eastAsia="Calibri"/>
          <w:sz w:val="12"/>
          <w:szCs w:val="12"/>
          <w:lang w:eastAsia="en-US"/>
        </w:rPr>
        <w:t>;</w:t>
      </w:r>
    </w:p>
    <w:p w:rsidR="00E04402" w:rsidRPr="00AF0537" w:rsidRDefault="00E04402" w:rsidP="00E04402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AF0537">
        <w:rPr>
          <w:sz w:val="12"/>
          <w:szCs w:val="12"/>
        </w:rPr>
        <w:t>1.4. часть 1 статьи 7 Устава дополнить пунктом 16 следующего содержания:</w:t>
      </w:r>
    </w:p>
    <w:p w:rsidR="00E04402" w:rsidRPr="00AF0537" w:rsidRDefault="00E04402" w:rsidP="00E04402">
      <w:pPr>
        <w:pStyle w:val="24"/>
        <w:ind w:firstLine="708"/>
        <w:rPr>
          <w:sz w:val="12"/>
          <w:szCs w:val="12"/>
        </w:rPr>
      </w:pPr>
      <w:r w:rsidRPr="00AF0537">
        <w:rPr>
          <w:sz w:val="12"/>
          <w:szCs w:val="12"/>
        </w:rPr>
        <w:t xml:space="preserve">«16) </w:t>
      </w:r>
      <w:r w:rsidRPr="00AF0537">
        <w:rPr>
          <w:rFonts w:eastAsia="Calibri"/>
          <w:sz w:val="12"/>
          <w:szCs w:val="12"/>
          <w:lang w:eastAsia="en-US"/>
        </w:rPr>
        <w:t xml:space="preserve">осуществление мероприятий по защите прав потребителей, предусмотренных </w:t>
      </w:r>
      <w:hyperlink r:id="rId17" w:history="1">
        <w:r w:rsidRPr="00AF0537">
          <w:rPr>
            <w:rFonts w:eastAsia="Calibri"/>
            <w:sz w:val="12"/>
            <w:szCs w:val="12"/>
            <w:lang w:eastAsia="en-US"/>
          </w:rPr>
          <w:t>Законом</w:t>
        </w:r>
      </w:hyperlink>
      <w:r w:rsidRPr="00AF0537">
        <w:rPr>
          <w:rFonts w:eastAsia="Calibri"/>
          <w:sz w:val="12"/>
          <w:szCs w:val="12"/>
          <w:lang w:eastAsia="en-US"/>
        </w:rPr>
        <w:t xml:space="preserve"> </w:t>
      </w:r>
      <w:r w:rsidRPr="00AF0537">
        <w:rPr>
          <w:sz w:val="12"/>
          <w:szCs w:val="12"/>
        </w:rPr>
        <w:t>Российской Федерации от 7 февраля 1992 года N 2300-1 «О защите прав потребителей»</w:t>
      </w:r>
      <w:proofErr w:type="gramStart"/>
      <w:r w:rsidRPr="00AF0537">
        <w:rPr>
          <w:sz w:val="12"/>
          <w:szCs w:val="12"/>
        </w:rPr>
        <w:t>.»</w:t>
      </w:r>
      <w:proofErr w:type="gramEnd"/>
      <w:r w:rsidRPr="00AF0537">
        <w:rPr>
          <w:sz w:val="12"/>
          <w:szCs w:val="12"/>
        </w:rPr>
        <w:t>;</w:t>
      </w:r>
    </w:p>
    <w:p w:rsidR="00E04402" w:rsidRPr="00AF0537" w:rsidRDefault="00E04402" w:rsidP="00E04402">
      <w:pPr>
        <w:pStyle w:val="24"/>
        <w:spacing w:after="0"/>
        <w:ind w:firstLine="708"/>
        <w:rPr>
          <w:sz w:val="12"/>
          <w:szCs w:val="12"/>
        </w:rPr>
      </w:pPr>
      <w:r w:rsidRPr="00AF0537">
        <w:rPr>
          <w:sz w:val="12"/>
          <w:szCs w:val="12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E04402" w:rsidRPr="00AF0537" w:rsidRDefault="00E04402" w:rsidP="00E04402">
      <w:pPr>
        <w:pStyle w:val="24"/>
        <w:spacing w:after="0"/>
        <w:ind w:firstLine="708"/>
        <w:rPr>
          <w:sz w:val="12"/>
          <w:szCs w:val="12"/>
        </w:rPr>
      </w:pPr>
      <w:r w:rsidRPr="00AF0537">
        <w:rPr>
          <w:sz w:val="12"/>
          <w:szCs w:val="12"/>
        </w:rPr>
        <w:t>3. Подпункт 1.1 пункта 1 настоящего решения вступает в силу с 30 декабря 2018 года.</w:t>
      </w:r>
    </w:p>
    <w:p w:rsidR="00E04402" w:rsidRPr="00AF0537" w:rsidRDefault="00E04402" w:rsidP="00E04402">
      <w:pPr>
        <w:pStyle w:val="24"/>
        <w:spacing w:after="0"/>
        <w:ind w:firstLine="708"/>
        <w:rPr>
          <w:sz w:val="12"/>
          <w:szCs w:val="12"/>
        </w:rPr>
      </w:pPr>
      <w:r w:rsidRPr="00AF0537">
        <w:rPr>
          <w:sz w:val="12"/>
          <w:szCs w:val="12"/>
        </w:rPr>
        <w:t>4. Подпункт 1.2 пункта 1 настоящего решения вступает в силу с 1 января 2019 года.</w:t>
      </w:r>
    </w:p>
    <w:p w:rsidR="00E04402" w:rsidRPr="00AF0537" w:rsidRDefault="00E04402" w:rsidP="00E04402">
      <w:pPr>
        <w:pStyle w:val="24"/>
        <w:rPr>
          <w:sz w:val="12"/>
          <w:szCs w:val="12"/>
        </w:rPr>
      </w:pPr>
      <w:r w:rsidRPr="00AF0537">
        <w:rPr>
          <w:sz w:val="12"/>
          <w:szCs w:val="12"/>
        </w:rPr>
        <w:t xml:space="preserve">Председатель Собрания депутатов </w:t>
      </w:r>
      <w:r>
        <w:rPr>
          <w:sz w:val="12"/>
          <w:szCs w:val="12"/>
        </w:rPr>
        <w:t xml:space="preserve">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</w:t>
      </w:r>
      <w:r w:rsidRPr="00AF0537">
        <w:rPr>
          <w:sz w:val="12"/>
          <w:szCs w:val="12"/>
        </w:rPr>
        <w:tab/>
      </w:r>
      <w:r w:rsidRPr="00AF0537">
        <w:rPr>
          <w:sz w:val="12"/>
          <w:szCs w:val="12"/>
        </w:rPr>
        <w:tab/>
      </w:r>
      <w:r w:rsidRPr="00AF0537">
        <w:rPr>
          <w:sz w:val="12"/>
          <w:szCs w:val="12"/>
        </w:rPr>
        <w:tab/>
      </w:r>
      <w:r w:rsidRPr="00AF0537">
        <w:rPr>
          <w:sz w:val="12"/>
          <w:szCs w:val="12"/>
        </w:rPr>
        <w:tab/>
      </w:r>
      <w:r w:rsidRPr="00AF0537">
        <w:rPr>
          <w:sz w:val="12"/>
          <w:szCs w:val="12"/>
        </w:rPr>
        <w:tab/>
        <w:t>Ю.С. Зотова</w:t>
      </w:r>
      <w:r w:rsidRPr="00AF0537">
        <w:rPr>
          <w:sz w:val="12"/>
          <w:szCs w:val="12"/>
        </w:rPr>
        <w:tab/>
      </w:r>
    </w:p>
    <w:p w:rsidR="00E04402" w:rsidRDefault="00E04402" w:rsidP="00E04402">
      <w:pPr>
        <w:pStyle w:val="24"/>
        <w:rPr>
          <w:sz w:val="12"/>
          <w:szCs w:val="12"/>
        </w:rPr>
      </w:pPr>
      <w:r w:rsidRPr="00AF0537">
        <w:rPr>
          <w:sz w:val="12"/>
          <w:szCs w:val="12"/>
        </w:rPr>
        <w:t xml:space="preserve">Глава  </w:t>
      </w:r>
      <w:proofErr w:type="spellStart"/>
      <w:r w:rsidRPr="00AF0537">
        <w:rPr>
          <w:sz w:val="12"/>
          <w:szCs w:val="12"/>
        </w:rPr>
        <w:t>Нижнекумашкинского</w:t>
      </w:r>
      <w:proofErr w:type="spellEnd"/>
      <w:r w:rsidRPr="00AF0537">
        <w:rPr>
          <w:sz w:val="12"/>
          <w:szCs w:val="12"/>
        </w:rPr>
        <w:t xml:space="preserve"> сельского поселения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</w:t>
      </w:r>
      <w:r w:rsidRPr="00AF0537">
        <w:rPr>
          <w:sz w:val="12"/>
          <w:szCs w:val="12"/>
        </w:rPr>
        <w:t xml:space="preserve">          </w:t>
      </w:r>
      <w:r w:rsidRPr="00AF0537">
        <w:rPr>
          <w:sz w:val="12"/>
          <w:szCs w:val="12"/>
        </w:rPr>
        <w:tab/>
        <w:t>В.В. Губанова</w:t>
      </w:r>
    </w:p>
    <w:p w:rsidR="00D4283D" w:rsidRPr="00397C84" w:rsidRDefault="00D4283D" w:rsidP="00D4283D">
      <w:pPr>
        <w:rPr>
          <w:sz w:val="12"/>
          <w:szCs w:val="12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44AEA4A9" wp14:editId="7AEFCD5E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10181B"/>
    <w:rsid w:val="0032565B"/>
    <w:rsid w:val="00393D50"/>
    <w:rsid w:val="00487190"/>
    <w:rsid w:val="00501ECC"/>
    <w:rsid w:val="005622D0"/>
    <w:rsid w:val="00676BDC"/>
    <w:rsid w:val="006B194F"/>
    <w:rsid w:val="007E14A1"/>
    <w:rsid w:val="0093690F"/>
    <w:rsid w:val="009646C6"/>
    <w:rsid w:val="009E0681"/>
    <w:rsid w:val="00A73CDA"/>
    <w:rsid w:val="00AA6625"/>
    <w:rsid w:val="00B50331"/>
    <w:rsid w:val="00B848FE"/>
    <w:rsid w:val="00BA3B37"/>
    <w:rsid w:val="00C514F1"/>
    <w:rsid w:val="00C5732C"/>
    <w:rsid w:val="00D4283D"/>
    <w:rsid w:val="00D91356"/>
    <w:rsid w:val="00DD7071"/>
    <w:rsid w:val="00E04402"/>
    <w:rsid w:val="00E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22945061822CAAE82D02EC1D3381C823161993D115945E097C3AE9ECA3454213EA32BCFDE563F7C8A6BDE6C6E643g9xFN" TargetMode="External"/><Relationship Id="rId13" Type="http://schemas.openxmlformats.org/officeDocument/2006/relationships/hyperlink" Target="consultantplus://offline/ref=3791EBAF5BC48C8B0813DDC1693D49330CE9D3E461732C1F4CA884C820D00DEF9D4C7DE74930D337394F362C46ED8FE4CB18DC791ECED07EuD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91EBAF5BC48C8B0813DDC1693D49330DE0D3E76C782C1F4CA884C820D00DEF9D4C7DE44D37D938664A233D1EE18BFFD419C2651CCF7Du9N" TargetMode="External"/><Relationship Id="rId17" Type="http://schemas.openxmlformats.org/officeDocument/2006/relationships/hyperlink" Target="consultantplus://offline/ref=48568123AEC4A83DD56086E41A21F2D31B761B6EE40852A2119745E83A2C3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4E8118F9207A9EC7DDEFBACE2A5A2B4BCEA45ED521321A5849E2D18F847F3A6B7B535B97CAFB98898C5AAC6E08EC370DC3F8B06DFl2v9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EBAF5BC48C8B0813DDC1693D49330DE0D3E76C782C1F4CA884C820D00DEF9D4C7DE44D37D938664A233D1EE18BFFD419C2651CCF7Du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64E8118F9207A9EC7DDEFBACE2A5A2B4BCEA45ED521321A5849E2D18F847F3A6B7B536B871A9B98898C5AAC6E08EC370DC3F8B06DFl2v9N" TargetMode="External"/><Relationship Id="rId10" Type="http://schemas.openxmlformats.org/officeDocument/2006/relationships/hyperlink" Target="consultantplus://offline/ref=3791EBAF5BC48C8B0813DDC1693D49330DE0D3E76C782C1F4CA884C820D00DEF8F4C25EB4935CE3232056568127Eu8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91EBAF5BC48C8B0813DDC1693D49330DE0D3E76C782C1F4CA884C820D00DEF9D4C7DE54836DB67635F326512E590E0D507DE671D7Cu6N" TargetMode="External"/><Relationship Id="rId14" Type="http://schemas.openxmlformats.org/officeDocument/2006/relationships/hyperlink" Target="consultantplus://offline/ref=7A64E8118F9207A9EC7DDEFBACE2A5A2B4BCEA45ED521321A5849E2D18F847F3A6B7B536BE74AAB4D8C2D5AE8FB486DC74C2208918DC21A8lF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6D1A-63C3-445B-B8E6-DA14D74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5</cp:revision>
  <dcterms:created xsi:type="dcterms:W3CDTF">2018-12-24T12:53:00Z</dcterms:created>
  <dcterms:modified xsi:type="dcterms:W3CDTF">2019-01-09T11:21:00Z</dcterms:modified>
</cp:coreProperties>
</file>