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9923" w:type="dxa"/>
        <w:tblInd w:w="108" w:type="dxa"/>
        <w:tblBorders>
          <w:top w:val="doubleWave" w:sz="6" w:space="0" w:color="auto"/>
          <w:left w:val="doubleWave" w:sz="6" w:space="0" w:color="auto"/>
          <w:bottom w:val="doubleWave" w:sz="6" w:space="0" w:color="auto"/>
          <w:right w:val="doubleWave" w:sz="6" w:space="0" w:color="auto"/>
          <w:insideH w:val="doubleWave" w:sz="6" w:space="0" w:color="auto"/>
          <w:insideV w:val="doubleWave" w:sz="6" w:space="0" w:color="auto"/>
        </w:tblBorders>
        <w:shd w:val="clear" w:color="auto" w:fill="CCCCCC"/>
        <w:tblLook w:val="01E0"/>
      </w:tblPr>
      <w:tblGrid>
        <w:gridCol w:w="7371"/>
        <w:gridCol w:w="2552"/>
      </w:tblGrid>
      <w:tr w:rsidR="00C04E87" w:rsidTr="00B42A56">
        <w:trPr>
          <w:trHeight w:val="2230"/>
        </w:trPr>
        <w:tc>
          <w:tcPr>
            <w:tcW w:w="7371" w:type="dxa"/>
            <w:shd w:val="clear" w:color="auto" w:fill="CCCCCC"/>
            <w:vAlign w:val="center"/>
          </w:tcPr>
          <w:p w:rsidR="00C04E87" w:rsidRPr="003375C3" w:rsidRDefault="00C04E87" w:rsidP="00B42A56">
            <w:pPr>
              <w:jc w:val="center"/>
              <w:rPr>
                <w:rFonts w:ascii="Monotype Corsiva" w:hAnsi="Monotype Corsiva"/>
                <w:color w:val="000080"/>
                <w:sz w:val="96"/>
                <w:szCs w:val="96"/>
              </w:rPr>
            </w:pPr>
            <w:r w:rsidRPr="003375C3">
              <w:rPr>
                <w:rFonts w:ascii="Monotype Corsiva" w:hAnsi="Monotype Corsiva"/>
                <w:color w:val="000080"/>
                <w:sz w:val="96"/>
                <w:szCs w:val="96"/>
              </w:rPr>
              <w:t>Таушкасинский  вестник</w:t>
            </w:r>
          </w:p>
        </w:tc>
        <w:tc>
          <w:tcPr>
            <w:tcW w:w="2552" w:type="dxa"/>
            <w:shd w:val="clear" w:color="auto" w:fill="CCCCCC"/>
          </w:tcPr>
          <w:p w:rsidR="00C04E87" w:rsidRPr="009B0F68" w:rsidRDefault="00C04E87" w:rsidP="00B42A56">
            <w:pPr>
              <w:jc w:val="center"/>
              <w:rPr>
                <w:b/>
                <w:color w:val="000080"/>
              </w:rPr>
            </w:pPr>
          </w:p>
          <w:p w:rsidR="00C04E87" w:rsidRDefault="00C04E87" w:rsidP="00B42A56">
            <w:pPr>
              <w:jc w:val="center"/>
              <w:rPr>
                <w:b/>
                <w:color w:val="000080"/>
              </w:rPr>
            </w:pPr>
            <w:r>
              <w:rPr>
                <w:b/>
                <w:color w:val="000080"/>
              </w:rPr>
              <w:t>2019</w:t>
            </w:r>
          </w:p>
          <w:p w:rsidR="00C04E87" w:rsidRPr="009B0F68" w:rsidRDefault="00C04E87" w:rsidP="00B42A56">
            <w:pPr>
              <w:jc w:val="center"/>
              <w:rPr>
                <w:b/>
                <w:color w:val="000080"/>
              </w:rPr>
            </w:pPr>
          </w:p>
          <w:p w:rsidR="00C04E87" w:rsidRPr="003D6CFD" w:rsidRDefault="00C04E87" w:rsidP="00B42A56">
            <w:pPr>
              <w:jc w:val="center"/>
              <w:rPr>
                <w:b/>
                <w:color w:val="FF0000"/>
              </w:rPr>
            </w:pPr>
            <w:r>
              <w:rPr>
                <w:b/>
                <w:color w:val="FF0000"/>
              </w:rPr>
              <w:t>июнь</w:t>
            </w:r>
          </w:p>
          <w:p w:rsidR="00C04E87" w:rsidRPr="003D6CFD" w:rsidRDefault="00345FCC" w:rsidP="00B42A56">
            <w:pPr>
              <w:jc w:val="center"/>
              <w:rPr>
                <w:b/>
                <w:color w:val="FF0000"/>
              </w:rPr>
            </w:pPr>
            <w:r>
              <w:rPr>
                <w:b/>
                <w:color w:val="FF0000"/>
              </w:rPr>
              <w:t>25</w:t>
            </w:r>
          </w:p>
          <w:p w:rsidR="00C04E87" w:rsidRPr="009B0F68" w:rsidRDefault="00345FCC" w:rsidP="00B42A56">
            <w:pPr>
              <w:jc w:val="center"/>
              <w:rPr>
                <w:b/>
                <w:color w:val="000080"/>
              </w:rPr>
            </w:pPr>
            <w:r>
              <w:rPr>
                <w:b/>
                <w:color w:val="000080"/>
              </w:rPr>
              <w:t>вторник</w:t>
            </w:r>
          </w:p>
        </w:tc>
      </w:tr>
      <w:tr w:rsidR="00C04E87" w:rsidTr="00B42A56">
        <w:trPr>
          <w:trHeight w:val="817"/>
        </w:trPr>
        <w:tc>
          <w:tcPr>
            <w:tcW w:w="7371" w:type="dxa"/>
            <w:shd w:val="clear" w:color="auto" w:fill="CCCCCC"/>
            <w:vAlign w:val="center"/>
          </w:tcPr>
          <w:p w:rsidR="00C04E87" w:rsidRPr="009B0F68" w:rsidRDefault="00C04E87" w:rsidP="00B42A56">
            <w:pPr>
              <w:jc w:val="center"/>
              <w:rPr>
                <w:b/>
                <w:i/>
                <w:color w:val="000080"/>
                <w:sz w:val="28"/>
                <w:szCs w:val="28"/>
                <w:highlight w:val="cyan"/>
              </w:rPr>
            </w:pPr>
            <w:r w:rsidRPr="009B0F68">
              <w:rPr>
                <w:b/>
                <w:i/>
                <w:color w:val="000080"/>
              </w:rPr>
              <w:t>Газета основана 26 мая 2011  года</w:t>
            </w:r>
          </w:p>
        </w:tc>
        <w:tc>
          <w:tcPr>
            <w:tcW w:w="2552" w:type="dxa"/>
            <w:shd w:val="clear" w:color="auto" w:fill="CCCCCC"/>
            <w:vAlign w:val="center"/>
          </w:tcPr>
          <w:p w:rsidR="00C04E87" w:rsidRPr="009B0F68" w:rsidRDefault="00C04E87" w:rsidP="00345FCC">
            <w:pPr>
              <w:jc w:val="center"/>
              <w:rPr>
                <w:b/>
                <w:color w:val="000080"/>
              </w:rPr>
            </w:pPr>
            <w:r>
              <w:rPr>
                <w:b/>
                <w:color w:val="000080"/>
              </w:rPr>
              <w:t>№1</w:t>
            </w:r>
            <w:r w:rsidR="00345FCC">
              <w:rPr>
                <w:b/>
                <w:color w:val="000080"/>
              </w:rPr>
              <w:t>1</w:t>
            </w:r>
            <w:r>
              <w:rPr>
                <w:b/>
                <w:color w:val="000080"/>
              </w:rPr>
              <w:t>(15</w:t>
            </w:r>
            <w:r w:rsidR="00345FCC">
              <w:rPr>
                <w:b/>
                <w:color w:val="000080"/>
              </w:rPr>
              <w:t>3</w:t>
            </w:r>
            <w:r>
              <w:rPr>
                <w:b/>
                <w:color w:val="000080"/>
              </w:rPr>
              <w:t>)</w:t>
            </w:r>
          </w:p>
        </w:tc>
      </w:tr>
    </w:tbl>
    <w:p w:rsidR="00C04E87" w:rsidRPr="00A57C96" w:rsidRDefault="00C04E87" w:rsidP="00C04E87">
      <w:pPr>
        <w:ind w:right="174"/>
        <w:rPr>
          <w:rFonts w:ascii="Arial" w:hAnsi="Arial" w:cs="Arial"/>
          <w:b/>
          <w:i/>
          <w:sz w:val="20"/>
          <w:szCs w:val="20"/>
        </w:rPr>
      </w:pPr>
    </w:p>
    <w:p w:rsidR="00C04E87" w:rsidRDefault="00C04E87" w:rsidP="00C04E87">
      <w:pPr>
        <w:tabs>
          <w:tab w:val="left" w:pos="0"/>
          <w:tab w:val="left" w:pos="1418"/>
        </w:tabs>
        <w:ind w:firstLine="567"/>
        <w:rPr>
          <w:b/>
        </w:rPr>
      </w:pPr>
      <w:r>
        <w:rPr>
          <w:b/>
        </w:rPr>
        <w:t>В номере:</w:t>
      </w:r>
    </w:p>
    <w:p w:rsidR="0076029D" w:rsidRDefault="0076029D" w:rsidP="00C04E87">
      <w:pPr>
        <w:tabs>
          <w:tab w:val="left" w:pos="0"/>
          <w:tab w:val="left" w:pos="1418"/>
        </w:tabs>
        <w:ind w:firstLine="567"/>
        <w:rPr>
          <w:b/>
        </w:rPr>
      </w:pPr>
    </w:p>
    <w:p w:rsidR="0076029D" w:rsidRPr="0076029D" w:rsidRDefault="00345FCC" w:rsidP="0076029D">
      <w:pPr>
        <w:jc w:val="center"/>
        <w:rPr>
          <w:rFonts w:ascii="Arial" w:hAnsi="Arial" w:cs="Arial"/>
          <w:b/>
          <w:sz w:val="20"/>
          <w:szCs w:val="20"/>
        </w:rPr>
      </w:pPr>
      <w:r w:rsidRPr="0076029D">
        <w:rPr>
          <w:rFonts w:ascii="Arial" w:hAnsi="Arial" w:cs="Arial"/>
          <w:b/>
          <w:sz w:val="20"/>
          <w:szCs w:val="20"/>
        </w:rPr>
        <w:t>Ужесточена уголовная ответственность за совершение преступлений в сфере безопасности дорожного движения и эксплуатации транспорта</w:t>
      </w:r>
    </w:p>
    <w:p w:rsidR="00345FCC" w:rsidRPr="0076029D" w:rsidRDefault="00345FCC" w:rsidP="0076029D">
      <w:pPr>
        <w:jc w:val="both"/>
        <w:rPr>
          <w:rFonts w:ascii="Arial" w:hAnsi="Arial" w:cs="Arial"/>
          <w:sz w:val="20"/>
          <w:szCs w:val="20"/>
        </w:rPr>
      </w:pPr>
      <w:proofErr w:type="gramStart"/>
      <w:r w:rsidRPr="0076029D">
        <w:rPr>
          <w:rFonts w:ascii="Arial" w:hAnsi="Arial" w:cs="Arial"/>
          <w:sz w:val="20"/>
          <w:szCs w:val="20"/>
        </w:rPr>
        <w:t xml:space="preserve">Федеральным законом от 17.06.2019 № 146-ФЗ «О внесении изменений в УК РФ» устанавливаются более строгие меры ответственности за предусмотренные ст. 263 УК РФ «Нарушение правил безопасности движения и эксплуатации железнодорожного, воздушного, морского и внутреннего водного транспорта и метрополитена» и ст. 264 УК РФ «Нарушение </w:t>
      </w:r>
      <w:proofErr w:type="spellStart"/>
      <w:r w:rsidRPr="0076029D">
        <w:rPr>
          <w:rFonts w:ascii="Arial" w:hAnsi="Arial" w:cs="Arial"/>
          <w:sz w:val="20"/>
          <w:szCs w:val="20"/>
        </w:rPr>
        <w:t>ПДД</w:t>
      </w:r>
      <w:proofErr w:type="spellEnd"/>
      <w:r w:rsidRPr="0076029D">
        <w:rPr>
          <w:rFonts w:ascii="Arial" w:hAnsi="Arial" w:cs="Arial"/>
          <w:sz w:val="20"/>
          <w:szCs w:val="20"/>
        </w:rPr>
        <w:t xml:space="preserve"> и эксплуатации транспортных средств» деяния.</w:t>
      </w:r>
      <w:proofErr w:type="gramEnd"/>
    </w:p>
    <w:p w:rsidR="00345FCC" w:rsidRPr="0076029D" w:rsidRDefault="00345FCC" w:rsidP="0076029D">
      <w:pPr>
        <w:jc w:val="both"/>
        <w:rPr>
          <w:rFonts w:ascii="Arial" w:hAnsi="Arial" w:cs="Arial"/>
          <w:sz w:val="20"/>
          <w:szCs w:val="20"/>
        </w:rPr>
      </w:pPr>
      <w:r w:rsidRPr="0076029D">
        <w:rPr>
          <w:rFonts w:ascii="Arial" w:hAnsi="Arial" w:cs="Arial"/>
          <w:sz w:val="20"/>
          <w:szCs w:val="20"/>
        </w:rPr>
        <w:tab/>
      </w:r>
      <w:proofErr w:type="gramStart"/>
      <w:r w:rsidRPr="0076029D">
        <w:rPr>
          <w:rFonts w:ascii="Arial" w:hAnsi="Arial" w:cs="Arial"/>
          <w:sz w:val="20"/>
          <w:szCs w:val="20"/>
        </w:rPr>
        <w:t xml:space="preserve">Так, в соответствии с внесенными изменениями нарушение лицом, управляющим автомобилем, трамваем либо другим механическим транспортным средством, </w:t>
      </w:r>
      <w:proofErr w:type="spellStart"/>
      <w:r w:rsidRPr="0076029D">
        <w:rPr>
          <w:rFonts w:ascii="Arial" w:hAnsi="Arial" w:cs="Arial"/>
          <w:sz w:val="20"/>
          <w:szCs w:val="20"/>
        </w:rPr>
        <w:t>ПДД</w:t>
      </w:r>
      <w:proofErr w:type="spellEnd"/>
      <w:r w:rsidRPr="0076029D">
        <w:rPr>
          <w:rFonts w:ascii="Arial" w:hAnsi="Arial" w:cs="Arial"/>
          <w:sz w:val="20"/>
          <w:szCs w:val="20"/>
        </w:rPr>
        <w:t xml:space="preserve"> или эксплуатации транспортных средств, повлекшее по неосторожности причинение тяжкого вреда здоровью человека, если указанное деяние совершено лицом, находящимся в состоянии опьянения либо сопряжено с оставлением места его совершения, наказывается принудительными работами на срок до пяти лет с лишением права занимать определенные должности или</w:t>
      </w:r>
      <w:proofErr w:type="gramEnd"/>
      <w:r w:rsidRPr="0076029D">
        <w:rPr>
          <w:rFonts w:ascii="Arial" w:hAnsi="Arial" w:cs="Arial"/>
          <w:sz w:val="20"/>
          <w:szCs w:val="20"/>
        </w:rPr>
        <w:t xml:space="preserve"> </w:t>
      </w:r>
      <w:proofErr w:type="gramStart"/>
      <w:r w:rsidRPr="0076029D">
        <w:rPr>
          <w:rFonts w:ascii="Arial" w:hAnsi="Arial" w:cs="Arial"/>
          <w:sz w:val="20"/>
          <w:szCs w:val="20"/>
        </w:rPr>
        <w:t>заниматься определенной деятельностью на срок до трех лет либо лишением свободы на срок от трех до семи лет с лишением права занимать определенные должности или заниматься определенной деятельностью на срок до трех лет.</w:t>
      </w:r>
      <w:proofErr w:type="gramEnd"/>
      <w:r w:rsidRPr="0076029D">
        <w:rPr>
          <w:rFonts w:ascii="Arial" w:hAnsi="Arial" w:cs="Arial"/>
          <w:sz w:val="20"/>
          <w:szCs w:val="20"/>
        </w:rPr>
        <w:t xml:space="preserve"> Деяния, предусмотренные частями 4 и 6 настоящей ст. УК РФ, </w:t>
      </w:r>
      <w:bookmarkStart w:id="0" w:name="_GoBack"/>
      <w:bookmarkEnd w:id="0"/>
      <w:r w:rsidRPr="0076029D">
        <w:rPr>
          <w:rFonts w:ascii="Arial" w:hAnsi="Arial" w:cs="Arial"/>
          <w:sz w:val="20"/>
          <w:szCs w:val="20"/>
        </w:rPr>
        <w:t>наказываются лишением свободы на срок от пяти до двенадцати лет и от восьми до пятнадцати лет соответственно.</w:t>
      </w:r>
    </w:p>
    <w:p w:rsidR="00345FCC" w:rsidRPr="0076029D" w:rsidRDefault="00345FCC" w:rsidP="0076029D">
      <w:pPr>
        <w:jc w:val="both"/>
        <w:rPr>
          <w:rFonts w:ascii="Arial" w:hAnsi="Arial" w:cs="Arial"/>
          <w:sz w:val="20"/>
          <w:szCs w:val="20"/>
        </w:rPr>
      </w:pPr>
      <w:r w:rsidRPr="0076029D">
        <w:rPr>
          <w:rFonts w:ascii="Arial" w:hAnsi="Arial" w:cs="Arial"/>
          <w:sz w:val="20"/>
          <w:szCs w:val="20"/>
        </w:rPr>
        <w:tab/>
        <w:t>Кроме того, в связи с внесенными изменениями, отягчающими уголовную ответственность за совершение преступлений в сфере безопасности дорожного движения, законодателем изменен подход к определению категорий преступлений, указанных в ст. 15 УК РФ.</w:t>
      </w:r>
    </w:p>
    <w:p w:rsidR="00345FCC" w:rsidRPr="0076029D" w:rsidRDefault="00345FCC" w:rsidP="0076029D">
      <w:pPr>
        <w:jc w:val="both"/>
        <w:rPr>
          <w:rFonts w:ascii="Arial" w:hAnsi="Arial" w:cs="Arial"/>
          <w:sz w:val="20"/>
          <w:szCs w:val="20"/>
        </w:rPr>
      </w:pPr>
      <w:r w:rsidRPr="0076029D">
        <w:rPr>
          <w:rFonts w:ascii="Arial" w:hAnsi="Arial" w:cs="Arial"/>
          <w:sz w:val="20"/>
          <w:szCs w:val="20"/>
        </w:rPr>
        <w:t>В частности, к категории преступлений средней тяжести отнесены неосторожные деяния, за совершение которых максимальное наказание не превышает десяти лет свободы, к категории тяжких преступлений – пятнадцати лет лишения свободы.</w:t>
      </w:r>
    </w:p>
    <w:p w:rsidR="00345FCC" w:rsidRPr="0076029D" w:rsidRDefault="00345FCC" w:rsidP="0076029D">
      <w:pPr>
        <w:jc w:val="both"/>
        <w:rPr>
          <w:rFonts w:ascii="Arial" w:hAnsi="Arial" w:cs="Arial"/>
          <w:sz w:val="20"/>
          <w:szCs w:val="20"/>
        </w:rPr>
      </w:pPr>
      <w:r w:rsidRPr="0076029D">
        <w:rPr>
          <w:rFonts w:ascii="Arial" w:hAnsi="Arial" w:cs="Arial"/>
          <w:sz w:val="20"/>
          <w:szCs w:val="20"/>
        </w:rPr>
        <w:tab/>
        <w:t>Федеральный закон от 17.06.2019 № 146-ФЗ «О внесении изменений в УК РФ» вступает в силу одновременно на всей территории РФ по истечении десяти дней после дня его официального опубликования.</w:t>
      </w:r>
    </w:p>
    <w:p w:rsidR="00345FCC" w:rsidRPr="0076029D" w:rsidRDefault="00345FCC" w:rsidP="0076029D">
      <w:pPr>
        <w:spacing w:line="240" w:lineRule="exact"/>
        <w:jc w:val="both"/>
        <w:rPr>
          <w:rFonts w:ascii="Arial" w:hAnsi="Arial" w:cs="Arial"/>
          <w:sz w:val="20"/>
          <w:szCs w:val="20"/>
        </w:rPr>
      </w:pPr>
      <w:r w:rsidRPr="0076029D">
        <w:rPr>
          <w:rFonts w:ascii="Arial" w:hAnsi="Arial" w:cs="Arial"/>
          <w:sz w:val="20"/>
          <w:szCs w:val="20"/>
        </w:rPr>
        <w:t>Помощник прокурора района</w:t>
      </w:r>
    </w:p>
    <w:p w:rsidR="00345FCC" w:rsidRDefault="00345FCC" w:rsidP="0076029D">
      <w:pPr>
        <w:spacing w:line="240" w:lineRule="exact"/>
        <w:jc w:val="both"/>
        <w:rPr>
          <w:rFonts w:ascii="Arial" w:hAnsi="Arial" w:cs="Arial"/>
          <w:sz w:val="20"/>
          <w:szCs w:val="20"/>
        </w:rPr>
      </w:pPr>
      <w:r w:rsidRPr="0076029D">
        <w:rPr>
          <w:rFonts w:ascii="Arial" w:hAnsi="Arial" w:cs="Arial"/>
          <w:sz w:val="20"/>
          <w:szCs w:val="20"/>
        </w:rPr>
        <w:t>юрист 1 класса</w:t>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r>
      <w:r w:rsidRPr="0076029D">
        <w:rPr>
          <w:rFonts w:ascii="Arial" w:hAnsi="Arial" w:cs="Arial"/>
          <w:sz w:val="20"/>
          <w:szCs w:val="20"/>
        </w:rPr>
        <w:tab/>
        <w:t xml:space="preserve">        О.А. Козлова</w:t>
      </w:r>
    </w:p>
    <w:p w:rsidR="0076029D" w:rsidRPr="0076029D" w:rsidRDefault="0076029D" w:rsidP="0076029D">
      <w:pPr>
        <w:spacing w:line="240" w:lineRule="exact"/>
        <w:jc w:val="both"/>
        <w:rPr>
          <w:rFonts w:ascii="Arial" w:hAnsi="Arial" w:cs="Arial"/>
          <w:sz w:val="20"/>
          <w:szCs w:val="20"/>
        </w:rPr>
      </w:pPr>
    </w:p>
    <w:p w:rsidR="00345FCC" w:rsidRPr="0076029D" w:rsidRDefault="00345FCC" w:rsidP="0076029D">
      <w:pPr>
        <w:jc w:val="center"/>
        <w:rPr>
          <w:rFonts w:ascii="Arial" w:hAnsi="Arial" w:cs="Arial"/>
          <w:b/>
          <w:sz w:val="20"/>
          <w:szCs w:val="20"/>
        </w:rPr>
      </w:pPr>
      <w:r w:rsidRPr="0076029D">
        <w:rPr>
          <w:rFonts w:ascii="Arial" w:hAnsi="Arial" w:cs="Arial"/>
          <w:b/>
          <w:sz w:val="20"/>
          <w:szCs w:val="20"/>
        </w:rPr>
        <w:t>Использование подвала многоквартирных домов для личных нужд</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Подвальные помещения многоквартирных домов, в большинстве случаев, представляют собой технические этажи, на которых размещены коммуникации, приборы учёта поставляемой энергии, обеспечивающие функционирование коммунальных систем дома.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Зачастую собственники и наниматели квартир в многоквартирном доме оборудуют хозяйственные помещения в подвалах для хранения бытовых предметов.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В соответствии с п.п. е </w:t>
      </w:r>
      <w:proofErr w:type="spellStart"/>
      <w:r w:rsidRPr="0076029D">
        <w:rPr>
          <w:rFonts w:ascii="Arial" w:hAnsi="Arial" w:cs="Arial"/>
          <w:sz w:val="20"/>
          <w:szCs w:val="20"/>
        </w:rPr>
        <w:t>п.11</w:t>
      </w:r>
      <w:proofErr w:type="spellEnd"/>
      <w:r w:rsidRPr="0076029D">
        <w:rPr>
          <w:rFonts w:ascii="Arial" w:hAnsi="Arial" w:cs="Arial"/>
          <w:sz w:val="20"/>
          <w:szCs w:val="20"/>
        </w:rPr>
        <w:t xml:space="preserve"> Правил содержания общего имущества в многоквартирном доме, утвержденных Постановлением Правительства Российской Федерации № 491 от 13.08.2006 года, содержание общего имущества включает в себя меры пожарной безопасности в соответствии с законодательством Российской Федерации о пожарной безопасности. </w:t>
      </w:r>
    </w:p>
    <w:p w:rsidR="00345FCC" w:rsidRPr="0076029D" w:rsidRDefault="00345FCC" w:rsidP="0076029D">
      <w:pPr>
        <w:ind w:firstLine="567"/>
        <w:jc w:val="both"/>
        <w:rPr>
          <w:rFonts w:ascii="Arial" w:hAnsi="Arial" w:cs="Arial"/>
          <w:sz w:val="20"/>
          <w:szCs w:val="20"/>
        </w:rPr>
      </w:pPr>
      <w:proofErr w:type="gramStart"/>
      <w:r w:rsidRPr="0076029D">
        <w:rPr>
          <w:rFonts w:ascii="Arial" w:hAnsi="Arial" w:cs="Arial"/>
          <w:sz w:val="20"/>
          <w:szCs w:val="20"/>
        </w:rPr>
        <w:t xml:space="preserve">Согласно ст. 44 Жилищного кодекса РФ принятие решений о реконструкции многоквартирного дома (в том числе с его расширением или надстройкой), строительстве хозяйственных построек и других зданий, строений, сооружений, капитальном ремонте общего имущества в многоквартирном доме, об использовании фонда капитального ремонта, о переустройстве и (или) перепланировке помещения, входящего в состав общего имущества в </w:t>
      </w:r>
      <w:r w:rsidRPr="0076029D">
        <w:rPr>
          <w:rFonts w:ascii="Arial" w:hAnsi="Arial" w:cs="Arial"/>
          <w:sz w:val="20"/>
          <w:szCs w:val="20"/>
        </w:rPr>
        <w:lastRenderedPageBreak/>
        <w:t>многоквартирном доме относится к компетенции общего собрания собственников</w:t>
      </w:r>
      <w:proofErr w:type="gramEnd"/>
      <w:r w:rsidRPr="0076029D">
        <w:rPr>
          <w:rFonts w:ascii="Arial" w:hAnsi="Arial" w:cs="Arial"/>
          <w:sz w:val="20"/>
          <w:szCs w:val="20"/>
        </w:rPr>
        <w:t xml:space="preserve"> помещений в многоквартирном доме.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Правилами и нормами технической эксплуатации жилищного фонда, утвержденных Постановлением Госстроя РФ от 27 сентября 2003 года № 170 предусмотрено, что переоборудование жилых и нежилых помещений в жилых домах допускается производить после получения соответствующих разрешений в установленном порядке. </w:t>
      </w:r>
      <w:proofErr w:type="gramStart"/>
      <w:r w:rsidRPr="0076029D">
        <w:rPr>
          <w:rFonts w:ascii="Arial" w:hAnsi="Arial" w:cs="Arial"/>
          <w:sz w:val="20"/>
          <w:szCs w:val="20"/>
        </w:rPr>
        <w:t xml:space="preserve">В соответствии с п.п. 3.4.6 и 4.1.15 Правил не допускается устраивать в подвальных помещениях склады горючих и взрывоопасных материалов, а также размещать другие хозяйственные склады, если вход в эти помещения осуществляется из общих лестничных клеток; использовать подвалы и технические подполья жителями для хозяйственных и других нужд без соответствующего разрешения. </w:t>
      </w:r>
      <w:proofErr w:type="gramEnd"/>
    </w:p>
    <w:p w:rsidR="00345FCC" w:rsidRPr="0076029D" w:rsidRDefault="00345FCC" w:rsidP="0076029D">
      <w:pPr>
        <w:ind w:firstLine="567"/>
        <w:jc w:val="both"/>
        <w:rPr>
          <w:rFonts w:ascii="Arial" w:hAnsi="Arial" w:cs="Arial"/>
          <w:sz w:val="20"/>
          <w:szCs w:val="20"/>
        </w:rPr>
      </w:pPr>
      <w:proofErr w:type="gramStart"/>
      <w:r w:rsidRPr="0076029D">
        <w:rPr>
          <w:rFonts w:ascii="Arial" w:hAnsi="Arial" w:cs="Arial"/>
          <w:sz w:val="20"/>
          <w:szCs w:val="20"/>
        </w:rPr>
        <w:t xml:space="preserve">На объектах защиты запрещается: хранить и применять на чердаках, в подвалах и цокольных этажах, а также под свайным пространством зданий легковоспламеняющиеся и горючие жидкости, порох, взрывчатые вещества, пиротехнические изделия, баллоны с горючими газами, товары в аэрозольной упаковке и другие </w:t>
      </w:r>
      <w:proofErr w:type="spellStart"/>
      <w:r w:rsidRPr="0076029D">
        <w:rPr>
          <w:rFonts w:ascii="Arial" w:hAnsi="Arial" w:cs="Arial"/>
          <w:sz w:val="20"/>
          <w:szCs w:val="20"/>
        </w:rPr>
        <w:t>пожаровзрывоопасные</w:t>
      </w:r>
      <w:proofErr w:type="spellEnd"/>
      <w:r w:rsidRPr="0076029D">
        <w:rPr>
          <w:rFonts w:ascii="Arial" w:hAnsi="Arial" w:cs="Arial"/>
          <w:sz w:val="20"/>
          <w:szCs w:val="20"/>
        </w:rPr>
        <w:t xml:space="preserve"> вещества и материалы, кроме случаев, предусмотренных нормативными документами по пожарной безопасности в сфере технического регулирования;</w:t>
      </w:r>
      <w:proofErr w:type="gramEnd"/>
      <w:r w:rsidRPr="0076029D">
        <w:rPr>
          <w:rFonts w:ascii="Arial" w:hAnsi="Arial" w:cs="Arial"/>
          <w:sz w:val="20"/>
          <w:szCs w:val="20"/>
        </w:rPr>
        <w:t xml:space="preserve"> использовать чердаки, технические этажи, вентиляционные камеры и другие технические помещения для организации производственных участков, мастерских, а также для хранения продукции, оборудования, мебели и других предметов (В п. 23 Правил противопожарного режима, утвержденных постановлением Правительства РФ от 25.04.2012 № 390).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Размещение хозяйственных построек без соответствующих согласований может привести к нарушению требований пожарной безопасности, а также загородить доступ к коммуникациям, иному общему имуществу собственников помещений многоквартирного дома.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Таким образом, из приведенных выше положений законодательства следует, что если граждане желают оборудовать в подвальных помещениях кладовые, иные хозяйственные постройки, необходимо принять соответствующее решение на общем собрании собственником помещений в многоквартирном доме, об использовании общего имущества. А также получить разрешение контролирующих органов, а именно: </w:t>
      </w:r>
      <w:proofErr w:type="spellStart"/>
      <w:r w:rsidRPr="0076029D">
        <w:rPr>
          <w:rFonts w:ascii="Arial" w:hAnsi="Arial" w:cs="Arial"/>
          <w:sz w:val="20"/>
          <w:szCs w:val="20"/>
        </w:rPr>
        <w:t>Роспотребнадзора</w:t>
      </w:r>
      <w:proofErr w:type="spellEnd"/>
      <w:r w:rsidRPr="0076029D">
        <w:rPr>
          <w:rFonts w:ascii="Arial" w:hAnsi="Arial" w:cs="Arial"/>
          <w:sz w:val="20"/>
          <w:szCs w:val="20"/>
        </w:rPr>
        <w:t xml:space="preserve"> и Пожарной инспекции.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345FCC" w:rsidRPr="0076029D" w:rsidTr="00D67EF6">
        <w:tc>
          <w:tcPr>
            <w:tcW w:w="5210" w:type="dxa"/>
          </w:tcPr>
          <w:p w:rsidR="00345FCC" w:rsidRPr="0076029D" w:rsidRDefault="00345FCC" w:rsidP="0076029D">
            <w:pPr>
              <w:jc w:val="both"/>
              <w:rPr>
                <w:rFonts w:ascii="Arial" w:hAnsi="Arial" w:cs="Arial"/>
                <w:sz w:val="20"/>
                <w:szCs w:val="20"/>
              </w:rPr>
            </w:pPr>
            <w:r w:rsidRPr="0076029D">
              <w:rPr>
                <w:rFonts w:ascii="Arial" w:hAnsi="Arial" w:cs="Arial"/>
                <w:sz w:val="20"/>
                <w:szCs w:val="20"/>
              </w:rPr>
              <w:t>Заместитель прокурора района</w:t>
            </w:r>
          </w:p>
          <w:p w:rsidR="00345FCC" w:rsidRPr="0076029D" w:rsidRDefault="00345FCC" w:rsidP="0076029D">
            <w:pPr>
              <w:jc w:val="both"/>
              <w:rPr>
                <w:rFonts w:ascii="Arial" w:hAnsi="Arial" w:cs="Arial"/>
                <w:sz w:val="20"/>
                <w:szCs w:val="20"/>
              </w:rPr>
            </w:pPr>
            <w:r w:rsidRPr="0076029D">
              <w:rPr>
                <w:rFonts w:ascii="Arial" w:hAnsi="Arial" w:cs="Arial"/>
                <w:sz w:val="20"/>
                <w:szCs w:val="20"/>
              </w:rPr>
              <w:t>Младший советник юстиции</w:t>
            </w:r>
          </w:p>
        </w:tc>
        <w:tc>
          <w:tcPr>
            <w:tcW w:w="5211" w:type="dxa"/>
          </w:tcPr>
          <w:p w:rsidR="00345FCC" w:rsidRPr="0076029D" w:rsidRDefault="00345FCC" w:rsidP="0076029D">
            <w:pPr>
              <w:jc w:val="right"/>
              <w:rPr>
                <w:rFonts w:ascii="Arial" w:hAnsi="Arial" w:cs="Arial"/>
                <w:sz w:val="20"/>
                <w:szCs w:val="20"/>
              </w:rPr>
            </w:pPr>
          </w:p>
          <w:p w:rsidR="00345FCC" w:rsidRPr="0076029D" w:rsidRDefault="00345FCC" w:rsidP="0076029D">
            <w:pPr>
              <w:jc w:val="right"/>
              <w:rPr>
                <w:rFonts w:ascii="Arial" w:hAnsi="Arial" w:cs="Arial"/>
                <w:sz w:val="20"/>
                <w:szCs w:val="20"/>
              </w:rPr>
            </w:pPr>
            <w:r w:rsidRPr="0076029D">
              <w:rPr>
                <w:rFonts w:ascii="Arial" w:hAnsi="Arial" w:cs="Arial"/>
                <w:sz w:val="20"/>
                <w:szCs w:val="20"/>
              </w:rPr>
              <w:t>А.Н. Кудряшов</w:t>
            </w:r>
          </w:p>
        </w:tc>
      </w:tr>
    </w:tbl>
    <w:p w:rsidR="00345FCC" w:rsidRPr="0076029D" w:rsidRDefault="00345FCC" w:rsidP="0076029D">
      <w:pPr>
        <w:ind w:firstLine="567"/>
        <w:jc w:val="both"/>
        <w:rPr>
          <w:rFonts w:ascii="Arial" w:hAnsi="Arial" w:cs="Arial"/>
          <w:sz w:val="20"/>
          <w:szCs w:val="20"/>
        </w:rPr>
      </w:pPr>
    </w:p>
    <w:p w:rsidR="00345FCC" w:rsidRPr="0076029D" w:rsidRDefault="00345FCC" w:rsidP="0076029D">
      <w:pPr>
        <w:jc w:val="center"/>
        <w:rPr>
          <w:rFonts w:ascii="Arial" w:hAnsi="Arial" w:cs="Arial"/>
          <w:b/>
          <w:sz w:val="20"/>
          <w:szCs w:val="20"/>
        </w:rPr>
      </w:pPr>
      <w:r w:rsidRPr="0076029D">
        <w:rPr>
          <w:rFonts w:ascii="Arial" w:hAnsi="Arial" w:cs="Arial"/>
          <w:b/>
          <w:sz w:val="20"/>
          <w:szCs w:val="20"/>
        </w:rPr>
        <w:t>Обеспечение лекарственными препаратами инвалидов</w:t>
      </w:r>
    </w:p>
    <w:p w:rsidR="00345FCC" w:rsidRPr="0076029D" w:rsidRDefault="00345FCC" w:rsidP="0076029D">
      <w:pPr>
        <w:ind w:firstLine="567"/>
        <w:jc w:val="both"/>
        <w:rPr>
          <w:rFonts w:ascii="Arial" w:hAnsi="Arial" w:cs="Arial"/>
          <w:sz w:val="20"/>
          <w:szCs w:val="20"/>
        </w:rPr>
      </w:pPr>
      <w:proofErr w:type="gramStart"/>
      <w:r w:rsidRPr="0076029D">
        <w:rPr>
          <w:rFonts w:ascii="Arial" w:hAnsi="Arial" w:cs="Arial"/>
          <w:sz w:val="20"/>
          <w:szCs w:val="20"/>
        </w:rPr>
        <w:t>Лицам, являющимся инвалидами, на основании п. 6.1 Федерального закона от 17.07.1999 № 178-ФЗ «О государственной социальной помощи» гарантирован для предоставления набор социальных услуг, куда включены следующие их виды (п. 6.2): обеспечение в соответствии со стандартами медицинской помощи необходимыми лекарственными препаратами для медицинского применения по рецептам на лекарственные препараты, медицинскими изделиями по рецептам на медицинские изделия, а также специализированными продуктами лечебного питания</w:t>
      </w:r>
      <w:proofErr w:type="gramEnd"/>
      <w:r w:rsidRPr="0076029D">
        <w:rPr>
          <w:rFonts w:ascii="Arial" w:hAnsi="Arial" w:cs="Arial"/>
          <w:sz w:val="20"/>
          <w:szCs w:val="20"/>
        </w:rPr>
        <w:t xml:space="preserve"> </w:t>
      </w:r>
      <w:proofErr w:type="gramStart"/>
      <w:r w:rsidRPr="0076029D">
        <w:rPr>
          <w:rFonts w:ascii="Arial" w:hAnsi="Arial" w:cs="Arial"/>
          <w:sz w:val="20"/>
          <w:szCs w:val="20"/>
        </w:rPr>
        <w:t>для детей-инвалидов, предоставление при наличии медицинских показаний путевки на санаторно-курортное лечение, осуществляемое в целях профилактики основных заболеваний, в санаторно-курортные организации, определенные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бесплатный проезд на пригородном железнодорожном транспорте, а также на междугородном транспорте к месту лечения и обратно.</w:t>
      </w:r>
      <w:proofErr w:type="gramEnd"/>
      <w:r w:rsidRPr="0076029D">
        <w:rPr>
          <w:rFonts w:ascii="Arial" w:hAnsi="Arial" w:cs="Arial"/>
          <w:sz w:val="20"/>
          <w:szCs w:val="20"/>
        </w:rPr>
        <w:t xml:space="preserve"> При предоставлении социальных услуг в соответствии с настоящей статьей граждане, имеющие </w:t>
      </w:r>
      <w:proofErr w:type="spellStart"/>
      <w:r w:rsidRPr="0076029D">
        <w:rPr>
          <w:rFonts w:ascii="Arial" w:hAnsi="Arial" w:cs="Arial"/>
          <w:sz w:val="20"/>
          <w:szCs w:val="20"/>
        </w:rPr>
        <w:t>I</w:t>
      </w:r>
      <w:proofErr w:type="spellEnd"/>
      <w:r w:rsidRPr="0076029D">
        <w:rPr>
          <w:rFonts w:ascii="Arial" w:hAnsi="Arial" w:cs="Arial"/>
          <w:sz w:val="20"/>
          <w:szCs w:val="20"/>
        </w:rPr>
        <w:t xml:space="preserve"> группу инвалидности, и дети-инвалиды имеют право на получение на тех же условиях второй путевки на </w:t>
      </w:r>
      <w:proofErr w:type="spellStart"/>
      <w:r w:rsidRPr="0076029D">
        <w:rPr>
          <w:rFonts w:ascii="Arial" w:hAnsi="Arial" w:cs="Arial"/>
          <w:sz w:val="20"/>
          <w:szCs w:val="20"/>
        </w:rPr>
        <w:t>санаторно</w:t>
      </w:r>
      <w:proofErr w:type="spellEnd"/>
      <w:r w:rsidRPr="0076029D">
        <w:rPr>
          <w:rFonts w:ascii="Arial" w:hAnsi="Arial" w:cs="Arial"/>
          <w:sz w:val="20"/>
          <w:szCs w:val="20"/>
        </w:rPr>
        <w:t xml:space="preserve">- курортное лечение и на бесплатный проезд на пригородном железнодорожном транспорте, а также на междугородном транспорте к месту лечения и обратно для сопровождающего их </w:t>
      </w:r>
      <w:proofErr w:type="spellStart"/>
      <w:r w:rsidRPr="0076029D">
        <w:rPr>
          <w:rFonts w:ascii="Arial" w:hAnsi="Arial" w:cs="Arial"/>
          <w:sz w:val="20"/>
          <w:szCs w:val="20"/>
        </w:rPr>
        <w:t>лица</w:t>
      </w:r>
      <w:proofErr w:type="gramStart"/>
      <w:r w:rsidRPr="0076029D">
        <w:rPr>
          <w:rFonts w:ascii="Arial" w:hAnsi="Arial" w:cs="Arial"/>
          <w:sz w:val="20"/>
          <w:szCs w:val="20"/>
        </w:rPr>
        <w:t>.С</w:t>
      </w:r>
      <w:proofErr w:type="gramEnd"/>
      <w:r w:rsidRPr="0076029D">
        <w:rPr>
          <w:rFonts w:ascii="Arial" w:hAnsi="Arial" w:cs="Arial"/>
          <w:sz w:val="20"/>
          <w:szCs w:val="20"/>
        </w:rPr>
        <w:t>оциальные</w:t>
      </w:r>
      <w:proofErr w:type="spellEnd"/>
      <w:r w:rsidRPr="0076029D">
        <w:rPr>
          <w:rFonts w:ascii="Arial" w:hAnsi="Arial" w:cs="Arial"/>
          <w:sz w:val="20"/>
          <w:szCs w:val="20"/>
        </w:rPr>
        <w:t xml:space="preserve"> услуги по лекарственному обеспечению предоставляются на их виды, указанные в Перечне лекарственных препаратов для медицинского применения, в том числе лекарственных препаратов, назначаемых по решению врачебной комиссии медицинской организации, утверждаемым Правительством РФ.  Так на 2018-2019 г.г. распоряжением Правительства РФ от 10.12.2018 № 273 8-р утвержден перечень жизненно необходимых и важнейших препаратов на 2019 год, а также перечни лекарственных препаратов для медицинского применения и минимального ассортимента лекарственных препаратов, необходимых для оказания медицинской помощи. Приказом Минздрава России от 11.07.2017 № </w:t>
      </w:r>
      <w:proofErr w:type="spellStart"/>
      <w:r w:rsidRPr="0076029D">
        <w:rPr>
          <w:rFonts w:ascii="Arial" w:hAnsi="Arial" w:cs="Arial"/>
          <w:sz w:val="20"/>
          <w:szCs w:val="20"/>
        </w:rPr>
        <w:t>403н</w:t>
      </w:r>
      <w:proofErr w:type="spellEnd"/>
      <w:r w:rsidRPr="0076029D">
        <w:rPr>
          <w:rFonts w:ascii="Arial" w:hAnsi="Arial" w:cs="Arial"/>
          <w:sz w:val="20"/>
          <w:szCs w:val="20"/>
        </w:rPr>
        <w:t xml:space="preserve"> утверждены Правила отпуска лекарственных препаратов аптечными организациями, индивидуальными предпринимателями, имеющими лицензию на фармацевтическую деятельность. Согласно п. 6 отпуск лекарственных препаратов осуществляется в течение указанного в рецепте срока его действия при обращении лица к субъекту розничной торговли. В случае отсутствия в аптеке назначенного лекарственного препарата, указанного в рецепте, при обращении в аптеку рецепт принимается на обслуживание в следующие сроки (далее - отсроченное обслуживание): рецепт с пометкой «</w:t>
      </w:r>
      <w:proofErr w:type="spellStart"/>
      <w:r w:rsidRPr="0076029D">
        <w:rPr>
          <w:rFonts w:ascii="Arial" w:hAnsi="Arial" w:cs="Arial"/>
          <w:sz w:val="20"/>
          <w:szCs w:val="20"/>
        </w:rPr>
        <w:t>statim</w:t>
      </w:r>
      <w:proofErr w:type="spellEnd"/>
      <w:r w:rsidRPr="0076029D">
        <w:rPr>
          <w:rFonts w:ascii="Arial" w:hAnsi="Arial" w:cs="Arial"/>
          <w:sz w:val="20"/>
          <w:szCs w:val="20"/>
        </w:rPr>
        <w:t xml:space="preserve">» (немедленно) обслуживается в течение </w:t>
      </w:r>
      <w:r w:rsidRPr="0076029D">
        <w:rPr>
          <w:rFonts w:ascii="Arial" w:hAnsi="Arial" w:cs="Arial"/>
          <w:sz w:val="20"/>
          <w:szCs w:val="20"/>
        </w:rPr>
        <w:lastRenderedPageBreak/>
        <w:t xml:space="preserve">одного рабочего дня со дня обращения лица к субъекту розничной торговли; </w:t>
      </w:r>
      <w:proofErr w:type="gramStart"/>
      <w:r w:rsidRPr="0076029D">
        <w:rPr>
          <w:rFonts w:ascii="Arial" w:hAnsi="Arial" w:cs="Arial"/>
          <w:sz w:val="20"/>
          <w:szCs w:val="20"/>
        </w:rPr>
        <w:t>рецепт с пометкой «</w:t>
      </w:r>
      <w:proofErr w:type="spellStart"/>
      <w:r w:rsidRPr="0076029D">
        <w:rPr>
          <w:rFonts w:ascii="Arial" w:hAnsi="Arial" w:cs="Arial"/>
          <w:sz w:val="20"/>
          <w:szCs w:val="20"/>
        </w:rPr>
        <w:t>cito</w:t>
      </w:r>
      <w:proofErr w:type="spellEnd"/>
      <w:r w:rsidRPr="0076029D">
        <w:rPr>
          <w:rFonts w:ascii="Arial" w:hAnsi="Arial" w:cs="Arial"/>
          <w:sz w:val="20"/>
          <w:szCs w:val="20"/>
        </w:rPr>
        <w:t>» (срочно) обслуживается в течение двух рабочих дней со дня обращения лица к субъекту розничной торговли; рецепт на лекарственный препарат, входящий в минимальный ассортимент лекарственных препаратов для медицинского применения, необходимых для оказания медицинской помощи, обслуживается в течение пяти рабочих дней со дня обращения лица к субъекту розничной торговли;</w:t>
      </w:r>
      <w:proofErr w:type="gramEnd"/>
      <w:r w:rsidRPr="0076029D">
        <w:rPr>
          <w:rFonts w:ascii="Arial" w:hAnsi="Arial" w:cs="Arial"/>
          <w:sz w:val="20"/>
          <w:szCs w:val="20"/>
        </w:rPr>
        <w:t xml:space="preserve"> рецепт на лекарственный препарат, отпускаемый бесплатно или со скидкой и не вошедший в минимальный ассортимент лекарственных препаратов для медицинского применения, необходимых для оказания медицинской помощи, обслуживается в течение десяти рабочих дней со дня обращения лица к субъекту розничной торговли; рецепты на лекарственные препараты, назначаемые по решению врачебной комиссии, обслуживаются в течение пятнадцати рабочих дней со дня обращения лица к субъекту розничной торговли. Запрещается отпускать лекарственные препараты по рецептам с истекшим сроком действия, за исключением случая, когда срок действия рецепта истек в период нахождения его на отсроченном обслуживании. </w:t>
      </w:r>
      <w:proofErr w:type="gramStart"/>
      <w:r w:rsidRPr="0076029D">
        <w:rPr>
          <w:rFonts w:ascii="Arial" w:hAnsi="Arial" w:cs="Arial"/>
          <w:sz w:val="20"/>
          <w:szCs w:val="20"/>
        </w:rPr>
        <w:t>При истечении срока действия рецепта в период нахождения его на отсроченном обслуживании отпуск лекарственного препарата по такому рецепту</w:t>
      </w:r>
      <w:proofErr w:type="gramEnd"/>
      <w:r w:rsidRPr="0076029D">
        <w:rPr>
          <w:rFonts w:ascii="Arial" w:hAnsi="Arial" w:cs="Arial"/>
          <w:sz w:val="20"/>
          <w:szCs w:val="20"/>
        </w:rPr>
        <w:t xml:space="preserve"> осуществляется без его переоформления. </w:t>
      </w:r>
      <w:proofErr w:type="gramStart"/>
      <w:r w:rsidRPr="0076029D">
        <w:rPr>
          <w:rFonts w:ascii="Arial" w:hAnsi="Arial" w:cs="Arial"/>
          <w:sz w:val="20"/>
          <w:szCs w:val="20"/>
        </w:rPr>
        <w:t xml:space="preserve">Пунктом 36 Порядка назначения лекарственных препаратов, форм рецептурных бланков на лекарственные препараты, порядка оформления указанных бланков, их учета и хранения, утвержденных Приказом Минздрава России от 14.01.2019 № </w:t>
      </w:r>
      <w:proofErr w:type="spellStart"/>
      <w:r w:rsidRPr="0076029D">
        <w:rPr>
          <w:rFonts w:ascii="Arial" w:hAnsi="Arial" w:cs="Arial"/>
          <w:sz w:val="20"/>
          <w:szCs w:val="20"/>
        </w:rPr>
        <w:t>4н</w:t>
      </w:r>
      <w:proofErr w:type="spellEnd"/>
      <w:r w:rsidRPr="0076029D">
        <w:rPr>
          <w:rFonts w:ascii="Arial" w:hAnsi="Arial" w:cs="Arial"/>
          <w:sz w:val="20"/>
          <w:szCs w:val="20"/>
        </w:rPr>
        <w:t xml:space="preserve"> установлено, что при оказании первичной медико-санитарной помощи назначение медицинским работником в соответствии со стандартами медицинской помощи лекарственных препаратов, отпускаемых бесплатно или со скидкой, осуществляется на рецептурном бланке формы </w:t>
      </w:r>
      <w:proofErr w:type="spellStart"/>
      <w:r w:rsidRPr="0076029D">
        <w:rPr>
          <w:rFonts w:ascii="Arial" w:hAnsi="Arial" w:cs="Arial"/>
          <w:sz w:val="20"/>
          <w:szCs w:val="20"/>
        </w:rPr>
        <w:t>N</w:t>
      </w:r>
      <w:proofErr w:type="spellEnd"/>
      <w:r w:rsidRPr="0076029D">
        <w:rPr>
          <w:rFonts w:ascii="Arial" w:hAnsi="Arial" w:cs="Arial"/>
          <w:sz w:val="20"/>
          <w:szCs w:val="20"/>
        </w:rPr>
        <w:t xml:space="preserve"> 148-1/у-04 (л).</w:t>
      </w:r>
      <w:proofErr w:type="gramEnd"/>
      <w:r w:rsidRPr="0076029D">
        <w:rPr>
          <w:rFonts w:ascii="Arial" w:hAnsi="Arial" w:cs="Arial"/>
          <w:sz w:val="20"/>
          <w:szCs w:val="20"/>
        </w:rPr>
        <w:t xml:space="preserve"> Таким образом, если при обращении в аптечную организацию, осуществляющую отпуск льготных медицинских препаратов, с рецептом на специальном бланке, необходимое лекарство будет отсутствовать, необходимо оставить льготный рецепт на отсроченное обслуживание, убедившись, что сведения внесены в специальный журнал («журнал неудовлетворенного спроса»). На отсроченном обслуживании рецепт может оставаться в течение 10 дней.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345FCC" w:rsidRPr="0076029D" w:rsidTr="00D67EF6">
        <w:tc>
          <w:tcPr>
            <w:tcW w:w="5210" w:type="dxa"/>
          </w:tcPr>
          <w:p w:rsidR="00345FCC" w:rsidRPr="0076029D" w:rsidRDefault="00345FCC" w:rsidP="0076029D">
            <w:pPr>
              <w:jc w:val="both"/>
              <w:rPr>
                <w:rFonts w:ascii="Arial" w:hAnsi="Arial" w:cs="Arial"/>
                <w:sz w:val="20"/>
                <w:szCs w:val="20"/>
              </w:rPr>
            </w:pPr>
            <w:r w:rsidRPr="0076029D">
              <w:rPr>
                <w:rFonts w:ascii="Arial" w:hAnsi="Arial" w:cs="Arial"/>
                <w:sz w:val="20"/>
                <w:szCs w:val="20"/>
              </w:rPr>
              <w:t>Заместитель прокурора района</w:t>
            </w:r>
          </w:p>
          <w:p w:rsidR="00345FCC" w:rsidRPr="0076029D" w:rsidRDefault="00345FCC" w:rsidP="0076029D">
            <w:pPr>
              <w:jc w:val="both"/>
              <w:rPr>
                <w:rFonts w:ascii="Arial" w:hAnsi="Arial" w:cs="Arial"/>
                <w:sz w:val="20"/>
                <w:szCs w:val="20"/>
              </w:rPr>
            </w:pPr>
            <w:r w:rsidRPr="0076029D">
              <w:rPr>
                <w:rFonts w:ascii="Arial" w:hAnsi="Arial" w:cs="Arial"/>
                <w:sz w:val="20"/>
                <w:szCs w:val="20"/>
              </w:rPr>
              <w:t>Младший советник юстиции</w:t>
            </w:r>
          </w:p>
        </w:tc>
        <w:tc>
          <w:tcPr>
            <w:tcW w:w="5211" w:type="dxa"/>
          </w:tcPr>
          <w:p w:rsidR="00345FCC" w:rsidRPr="0076029D" w:rsidRDefault="00345FCC" w:rsidP="0076029D">
            <w:pPr>
              <w:jc w:val="right"/>
              <w:rPr>
                <w:rFonts w:ascii="Arial" w:hAnsi="Arial" w:cs="Arial"/>
                <w:sz w:val="20"/>
                <w:szCs w:val="20"/>
              </w:rPr>
            </w:pPr>
          </w:p>
          <w:p w:rsidR="00345FCC" w:rsidRPr="0076029D" w:rsidRDefault="00345FCC" w:rsidP="0076029D">
            <w:pPr>
              <w:jc w:val="right"/>
              <w:rPr>
                <w:rFonts w:ascii="Arial" w:hAnsi="Arial" w:cs="Arial"/>
                <w:sz w:val="20"/>
                <w:szCs w:val="20"/>
              </w:rPr>
            </w:pPr>
            <w:r w:rsidRPr="0076029D">
              <w:rPr>
                <w:rFonts w:ascii="Arial" w:hAnsi="Arial" w:cs="Arial"/>
                <w:sz w:val="20"/>
                <w:szCs w:val="20"/>
              </w:rPr>
              <w:t>А.Н. Кудряшов</w:t>
            </w:r>
          </w:p>
        </w:tc>
      </w:tr>
    </w:tbl>
    <w:p w:rsidR="00345FCC" w:rsidRPr="0076029D" w:rsidRDefault="00345FCC" w:rsidP="0076029D">
      <w:pPr>
        <w:ind w:firstLine="567"/>
        <w:jc w:val="both"/>
        <w:rPr>
          <w:rFonts w:ascii="Arial" w:hAnsi="Arial" w:cs="Arial"/>
          <w:sz w:val="20"/>
          <w:szCs w:val="20"/>
        </w:rPr>
      </w:pPr>
    </w:p>
    <w:p w:rsidR="00345FCC" w:rsidRPr="0076029D" w:rsidRDefault="00345FCC" w:rsidP="0076029D">
      <w:pPr>
        <w:ind w:firstLine="567"/>
        <w:jc w:val="center"/>
        <w:rPr>
          <w:rFonts w:ascii="Arial" w:hAnsi="Arial" w:cs="Arial"/>
          <w:sz w:val="20"/>
          <w:szCs w:val="20"/>
        </w:rPr>
      </w:pPr>
      <w:proofErr w:type="gramStart"/>
      <w:r w:rsidRPr="0076029D">
        <w:rPr>
          <w:rFonts w:ascii="Arial" w:hAnsi="Arial" w:cs="Arial"/>
          <w:b/>
          <w:sz w:val="20"/>
          <w:szCs w:val="20"/>
        </w:rPr>
        <w:t>О праве застрахованных лиц в сфере обязательного медицинского страхования</w:t>
      </w:r>
      <w:r w:rsidR="0076029D">
        <w:rPr>
          <w:rFonts w:ascii="Arial" w:hAnsi="Arial" w:cs="Arial"/>
          <w:b/>
          <w:sz w:val="20"/>
          <w:szCs w:val="20"/>
        </w:rPr>
        <w:t xml:space="preserve"> на выбор или смену поликлиники</w:t>
      </w:r>
      <w:r w:rsidRPr="0076029D">
        <w:rPr>
          <w:rFonts w:ascii="Arial" w:hAnsi="Arial" w:cs="Arial"/>
          <w:b/>
          <w:sz w:val="20"/>
          <w:szCs w:val="20"/>
        </w:rPr>
        <w:br/>
      </w:r>
      <w:r w:rsidRPr="0076029D">
        <w:rPr>
          <w:rFonts w:ascii="Arial" w:hAnsi="Arial" w:cs="Arial"/>
          <w:sz w:val="20"/>
          <w:szCs w:val="20"/>
        </w:rPr>
        <w:t>Вопросы оказания гражданам медицинской помощи регулируются Федеральным законом «Об основах охраны здоровья граждан в Российской Федерации».</w:t>
      </w:r>
      <w:proofErr w:type="gramEnd"/>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Каждый застрахованный по обязательному медицинскому страхованию гражданин Российской Федерации вправе раз в год сменить поликлинику, к которой он прикреплен, без объяснения причин.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Принцип прикрепления к поликлинике по месту регистрации отменен.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Для получения медицинской помощи </w:t>
      </w:r>
      <w:proofErr w:type="spellStart"/>
      <w:r w:rsidRPr="0076029D">
        <w:rPr>
          <w:rFonts w:ascii="Arial" w:hAnsi="Arial" w:cs="Arial"/>
          <w:sz w:val="20"/>
          <w:szCs w:val="20"/>
        </w:rPr>
        <w:t>амбулаторно</w:t>
      </w:r>
      <w:proofErr w:type="spellEnd"/>
      <w:r w:rsidRPr="0076029D">
        <w:rPr>
          <w:rFonts w:ascii="Arial" w:hAnsi="Arial" w:cs="Arial"/>
          <w:sz w:val="20"/>
          <w:szCs w:val="20"/>
        </w:rPr>
        <w:t xml:space="preserve"> в рамках программы обязательного медицинского страхования пациент имеет право не чаще, чем 1 раз в год осуществлять выбор медицинской организации из числа включенных в реестр медицинских организаций, участвующих в реализации территориальной программы. Реестры размещаются на сайтах страховых медицинских организаций и территориальных фондов обязательного медицинского страхования.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Поликлиника по заявлению гражданина обязана его </w:t>
      </w:r>
      <w:proofErr w:type="gramStart"/>
      <w:r w:rsidRPr="0076029D">
        <w:rPr>
          <w:rFonts w:ascii="Arial" w:hAnsi="Arial" w:cs="Arial"/>
          <w:sz w:val="20"/>
          <w:szCs w:val="20"/>
        </w:rPr>
        <w:t>прикрепить</w:t>
      </w:r>
      <w:proofErr w:type="gramEnd"/>
      <w:r w:rsidRPr="0076029D">
        <w:rPr>
          <w:rFonts w:ascii="Arial" w:hAnsi="Arial" w:cs="Arial"/>
          <w:sz w:val="20"/>
          <w:szCs w:val="20"/>
        </w:rPr>
        <w:t xml:space="preserve"> и не имеет права отказать или требовать прикрепиться по месту жительства без объективных причин. Прикрепление к медицинской организации, участвующей в реализации территориальной программы, производится бесплатно.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В случае изменения места жительства застрахованный гражданин обязан осуществить выбор страховой медицинской организации по новому месту жительства в течение одного месяца, если в новом регионе проживания отсутствует страховая медицинская организация, в которой ранее был застрахован гражданин. </w:t>
      </w:r>
    </w:p>
    <w:p w:rsidR="00345FCC" w:rsidRPr="0076029D" w:rsidRDefault="00345FCC" w:rsidP="0076029D">
      <w:pPr>
        <w:ind w:firstLine="567"/>
        <w:jc w:val="both"/>
        <w:rPr>
          <w:rFonts w:ascii="Arial" w:hAnsi="Arial" w:cs="Arial"/>
          <w:b/>
          <w:sz w:val="20"/>
          <w:szCs w:val="20"/>
        </w:rPr>
      </w:pPr>
      <w:r w:rsidRPr="0076029D">
        <w:rPr>
          <w:rFonts w:ascii="Arial" w:hAnsi="Arial" w:cs="Arial"/>
          <w:sz w:val="20"/>
          <w:szCs w:val="20"/>
        </w:rPr>
        <w:t xml:space="preserve">Для прикрепления необходимо обратиться в выбранную медицинскую организацию, предоставляющую медицинскую помощь </w:t>
      </w:r>
      <w:proofErr w:type="spellStart"/>
      <w:r w:rsidRPr="0076029D">
        <w:rPr>
          <w:rFonts w:ascii="Arial" w:hAnsi="Arial" w:cs="Arial"/>
          <w:sz w:val="20"/>
          <w:szCs w:val="20"/>
        </w:rPr>
        <w:t>амбулаторно</w:t>
      </w:r>
      <w:proofErr w:type="spellEnd"/>
      <w:r w:rsidRPr="0076029D">
        <w:rPr>
          <w:rFonts w:ascii="Arial" w:hAnsi="Arial" w:cs="Arial"/>
          <w:sz w:val="20"/>
          <w:szCs w:val="20"/>
        </w:rPr>
        <w:t>.</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345FCC" w:rsidRPr="0076029D" w:rsidTr="00D67EF6">
        <w:tc>
          <w:tcPr>
            <w:tcW w:w="5210" w:type="dxa"/>
          </w:tcPr>
          <w:p w:rsidR="00345FCC" w:rsidRPr="0076029D" w:rsidRDefault="00345FCC" w:rsidP="0076029D">
            <w:pPr>
              <w:jc w:val="both"/>
              <w:rPr>
                <w:rFonts w:ascii="Arial" w:hAnsi="Arial" w:cs="Arial"/>
                <w:sz w:val="20"/>
                <w:szCs w:val="20"/>
              </w:rPr>
            </w:pPr>
            <w:r w:rsidRPr="0076029D">
              <w:rPr>
                <w:rFonts w:ascii="Arial" w:hAnsi="Arial" w:cs="Arial"/>
                <w:sz w:val="20"/>
                <w:szCs w:val="20"/>
              </w:rPr>
              <w:t>Помощник прокурора района</w:t>
            </w:r>
          </w:p>
          <w:p w:rsidR="00345FCC" w:rsidRPr="0076029D" w:rsidRDefault="00345FCC" w:rsidP="0076029D">
            <w:pPr>
              <w:jc w:val="both"/>
              <w:rPr>
                <w:rFonts w:ascii="Arial" w:hAnsi="Arial" w:cs="Arial"/>
                <w:sz w:val="20"/>
                <w:szCs w:val="20"/>
              </w:rPr>
            </w:pPr>
          </w:p>
        </w:tc>
        <w:tc>
          <w:tcPr>
            <w:tcW w:w="5211" w:type="dxa"/>
          </w:tcPr>
          <w:p w:rsidR="00345FCC" w:rsidRPr="0076029D" w:rsidRDefault="00345FCC" w:rsidP="0076029D">
            <w:pPr>
              <w:jc w:val="right"/>
              <w:rPr>
                <w:rFonts w:ascii="Arial" w:hAnsi="Arial" w:cs="Arial"/>
                <w:sz w:val="20"/>
                <w:szCs w:val="20"/>
              </w:rPr>
            </w:pPr>
          </w:p>
          <w:p w:rsidR="00345FCC" w:rsidRPr="0076029D" w:rsidRDefault="00345FCC" w:rsidP="0076029D">
            <w:pPr>
              <w:jc w:val="right"/>
              <w:rPr>
                <w:rFonts w:ascii="Arial" w:hAnsi="Arial" w:cs="Arial"/>
                <w:sz w:val="20"/>
                <w:szCs w:val="20"/>
              </w:rPr>
            </w:pPr>
            <w:r w:rsidRPr="0076029D">
              <w:rPr>
                <w:rFonts w:ascii="Arial" w:hAnsi="Arial" w:cs="Arial"/>
                <w:sz w:val="20"/>
                <w:szCs w:val="20"/>
              </w:rPr>
              <w:t>О.А. Козлова</w:t>
            </w:r>
          </w:p>
        </w:tc>
      </w:tr>
    </w:tbl>
    <w:p w:rsidR="00345FCC" w:rsidRPr="0076029D" w:rsidRDefault="00345FCC" w:rsidP="0076029D">
      <w:pPr>
        <w:ind w:firstLine="567"/>
        <w:jc w:val="both"/>
        <w:rPr>
          <w:rFonts w:ascii="Arial" w:hAnsi="Arial" w:cs="Arial"/>
          <w:sz w:val="20"/>
          <w:szCs w:val="20"/>
        </w:rPr>
      </w:pPr>
    </w:p>
    <w:p w:rsidR="00345FCC" w:rsidRPr="0076029D" w:rsidRDefault="00345FCC" w:rsidP="0076029D">
      <w:pPr>
        <w:ind w:firstLine="567"/>
        <w:jc w:val="center"/>
        <w:rPr>
          <w:rFonts w:ascii="Arial" w:hAnsi="Arial" w:cs="Arial"/>
          <w:b/>
          <w:sz w:val="20"/>
          <w:szCs w:val="20"/>
        </w:rPr>
      </w:pPr>
      <w:r w:rsidRPr="0076029D">
        <w:rPr>
          <w:rFonts w:ascii="Arial" w:hAnsi="Arial" w:cs="Arial"/>
          <w:b/>
          <w:sz w:val="20"/>
          <w:szCs w:val="20"/>
        </w:rPr>
        <w:t>1 июня вступили в силу положения ГК РФ о совместном завещании и наследственном договоре</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1 июня 2019 года вступили в силу поправки в ГК РФ, позволяющие гражданам составлять совместные завещания и заключать наследственные договоры. Новые положения будут применяться к отношениям, возникшим после этой даты.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В отношении совместного завещания поправками предусмотрено следующее. </w:t>
      </w:r>
    </w:p>
    <w:p w:rsidR="00345FCC" w:rsidRPr="0076029D" w:rsidRDefault="00345FCC" w:rsidP="0076029D">
      <w:pPr>
        <w:ind w:firstLine="567"/>
        <w:jc w:val="both"/>
        <w:rPr>
          <w:rFonts w:ascii="Arial" w:hAnsi="Arial" w:cs="Arial"/>
          <w:sz w:val="20"/>
          <w:szCs w:val="20"/>
        </w:rPr>
      </w:pP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lastRenderedPageBreak/>
        <w:t xml:space="preserve">Составить совместное завещание могут только супруги. В совместном завещании супруги вправе по обоюдному усмотрению определить следующие последствия смерти каждого из них, в том числе наступившей одновременно: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 завещать общее имущество супругов, а равно имущество каждого из них любым лицам;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 любым образом определить доли наследников в соответствующей наследственной массе, определить имущество, входящее в наследственную массу каждого из супругов, если такое определение не нарушает прав третьих лиц;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 лишить наследства одного, нескольких или всех наследников по закону, не указывая причин лишения;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 включить в него иные завещательные распоряжения, возможность совершения которых предусмотрена ГК РФ. </w:t>
      </w:r>
    </w:p>
    <w:p w:rsidR="00345FCC" w:rsidRPr="0076029D" w:rsidRDefault="00345FCC" w:rsidP="0076029D">
      <w:pPr>
        <w:ind w:firstLine="567"/>
        <w:jc w:val="both"/>
        <w:rPr>
          <w:rFonts w:ascii="Arial" w:hAnsi="Arial" w:cs="Arial"/>
          <w:sz w:val="20"/>
          <w:szCs w:val="20"/>
        </w:rPr>
      </w:pP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Предусмотрено, что совместное завещание супругов утрачивает свою силу в случаях прекращения брака или признания брака </w:t>
      </w:r>
      <w:proofErr w:type="gramStart"/>
      <w:r w:rsidRPr="0076029D">
        <w:rPr>
          <w:rFonts w:ascii="Arial" w:hAnsi="Arial" w:cs="Arial"/>
          <w:sz w:val="20"/>
          <w:szCs w:val="20"/>
        </w:rPr>
        <w:t>недействительным</w:t>
      </w:r>
      <w:proofErr w:type="gramEnd"/>
      <w:r w:rsidRPr="0076029D">
        <w:rPr>
          <w:rFonts w:ascii="Arial" w:hAnsi="Arial" w:cs="Arial"/>
          <w:sz w:val="20"/>
          <w:szCs w:val="20"/>
        </w:rPr>
        <w:t xml:space="preserve"> как до, так и после смерти одного из супругов.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Один из супругов в любое время, в том числе после смерти другого супруга, вправе совершить последующее завещание, а также отменить совместное завещание. О факте совершения таких последующих завещаний или об отмене совместного завещания супругов нотариус, их удостоверивший, обязан уведомить другого супруга.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Совместное завещание супругов может быть оспорено по иску любого из супругов при их жизни (в то время как оспаривание обычного завещания до открытия наследства не допускается). После смерти одного из супругов, а также после смерти пережившего супруга совместное завещание может быть оспорено по иску лица, права или законные интересы которого нарушены этим завещанием.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В отношении наследственного договора поправками предусмотрено следующее. Наследственный договор может быть заключен наследодателем с любым из лиц, которые могут призываться к наследованию. Условиями этого договора определяется круг наследников и порядок перехода прав на имущество наследодателя после его смерти к пережившим наследодателя сторонам договора или к третьим лицам, которые могут призываться к наследованию.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Наследственный договор может также содержать условие о душеприказчике и возлагать на участвующих в нем лиц, которые могут призываться к наследованию, обязанность совершить какие-либо действия имущественного или неимущественного характера.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Возникающие из наследственного договора права и обязанности его сторон неотчуждаемы и непередаваемы иным способом.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Наследодатель вправе заключить один или несколько наследственных договоров с одним или несколькими лицами, которые могут призываться к наследованию.</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 Если одно имущество наследодателя явилось предметом нескольких наследственных договоров, заключенных с разными лицами, в случае принятия ими наследства подлежит применению тот наследственный договор, который был заключен ранее.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Изменение или расторжение наследственного договора допускается только при жизни сторон этого договора по соглашению его сторон или на основании судебного решения в связи с существенным изменением обстоятельств.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Наследодатель вправе совершить в любое время односторонний отказ от наследственного договора путем уведомления всех сторон договора об отказе. Такое уведомление подлежит нотариальному удостоверению. Другие стороны наследственного договора вправе совершить односторонний отказ от него в порядке, предусмотренном законом или договором.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После заключения наследственного договора наследодатель вправе совершать любые сделки в отношении принадлежащего ему имущества и иным образом им распоряжаться, даже если такое распоряжение лишит лицо, которое может быть призвано к наследованию, прав на это имущество наследодателя. Соглашение об ином ничтожно.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Отмечу, что наследственный договор, в котором участвуют супруги, а также лица, которые могут призываться к наследованию за каждым из супругов, имеет приоритет над совместным завещанием супругов: он отменяет действие совершенного до его заключения совместного завещания супругов.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И совместное завещание, и наследственный договор подлежат нотариальному удостоверению. Также предусмотрена обязательная </w:t>
      </w:r>
      <w:proofErr w:type="spellStart"/>
      <w:r w:rsidRPr="0076029D">
        <w:rPr>
          <w:rFonts w:ascii="Arial" w:hAnsi="Arial" w:cs="Arial"/>
          <w:sz w:val="20"/>
          <w:szCs w:val="20"/>
        </w:rPr>
        <w:t>видеофиксация</w:t>
      </w:r>
      <w:proofErr w:type="spellEnd"/>
      <w:r w:rsidRPr="0076029D">
        <w:rPr>
          <w:rFonts w:ascii="Arial" w:hAnsi="Arial" w:cs="Arial"/>
          <w:sz w:val="20"/>
          <w:szCs w:val="20"/>
        </w:rPr>
        <w:t xml:space="preserve"> этих нотариальных действий (при отсутствии </w:t>
      </w:r>
      <w:proofErr w:type="gramStart"/>
      <w:r w:rsidRPr="0076029D">
        <w:rPr>
          <w:rFonts w:ascii="Arial" w:hAnsi="Arial" w:cs="Arial"/>
          <w:sz w:val="20"/>
          <w:szCs w:val="20"/>
        </w:rPr>
        <w:t>возражений супругов/сторон наследственного договора</w:t>
      </w:r>
      <w:proofErr w:type="gramEnd"/>
      <w:r w:rsidRPr="0076029D">
        <w:rPr>
          <w:rFonts w:ascii="Arial" w:hAnsi="Arial" w:cs="Arial"/>
          <w:sz w:val="20"/>
          <w:szCs w:val="20"/>
        </w:rPr>
        <w:t xml:space="preserve">).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t xml:space="preserve">Совместные завещания супругов и наследственные договоры не могут быть закрытыми. Также они не могут быть совершены в чрезвычайных обстоятельствах. Несоблюдение указанных требований влечет их ничтожность. Совместное завещание супругов (в отличие от обычного завещания одного гражданина) и наследственный договор не могут быть удостоверены в порядке, приравненном к </w:t>
      </w:r>
      <w:proofErr w:type="gramStart"/>
      <w:r w:rsidRPr="0076029D">
        <w:rPr>
          <w:rFonts w:ascii="Arial" w:hAnsi="Arial" w:cs="Arial"/>
          <w:sz w:val="20"/>
          <w:szCs w:val="20"/>
        </w:rPr>
        <w:t>нотариальному</w:t>
      </w:r>
      <w:proofErr w:type="gramEnd"/>
      <w:r w:rsidRPr="0076029D">
        <w:rPr>
          <w:rFonts w:ascii="Arial" w:hAnsi="Arial" w:cs="Arial"/>
          <w:sz w:val="20"/>
          <w:szCs w:val="20"/>
        </w:rPr>
        <w:t xml:space="preserve">. </w:t>
      </w:r>
    </w:p>
    <w:p w:rsidR="00345FCC" w:rsidRPr="0076029D" w:rsidRDefault="00345FCC" w:rsidP="0076029D">
      <w:pPr>
        <w:ind w:firstLine="567"/>
        <w:jc w:val="both"/>
        <w:rPr>
          <w:rFonts w:ascii="Arial" w:hAnsi="Arial" w:cs="Arial"/>
          <w:sz w:val="20"/>
          <w:szCs w:val="20"/>
        </w:rPr>
      </w:pPr>
      <w:r w:rsidRPr="0076029D">
        <w:rPr>
          <w:rFonts w:ascii="Arial" w:hAnsi="Arial" w:cs="Arial"/>
          <w:sz w:val="20"/>
          <w:szCs w:val="20"/>
        </w:rPr>
        <w:lastRenderedPageBreak/>
        <w:t xml:space="preserve">Заключение наследственного договора (также как и совершение завещания) через представителя не допускается. </w:t>
      </w:r>
    </w:p>
    <w:p w:rsidR="00345FCC" w:rsidRPr="0076029D" w:rsidRDefault="00345FCC" w:rsidP="0076029D">
      <w:pPr>
        <w:ind w:firstLine="567"/>
        <w:jc w:val="both"/>
        <w:rPr>
          <w:rFonts w:ascii="Arial" w:hAnsi="Arial" w:cs="Arial"/>
          <w:b/>
          <w:sz w:val="20"/>
          <w:szCs w:val="20"/>
        </w:rPr>
      </w:pPr>
      <w:r w:rsidRPr="0076029D">
        <w:rPr>
          <w:rFonts w:ascii="Arial" w:hAnsi="Arial" w:cs="Arial"/>
          <w:sz w:val="20"/>
          <w:szCs w:val="20"/>
        </w:rPr>
        <w:t>Кроме того, предусмотрено, что и условия совместного завещания супругов, и условия наследственного договора действуют в части, не противоречащей правилам ГК РФ об обязательной доле в наследстве, а также о запрете наследования недостойными наследниками.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4770"/>
      </w:tblGrid>
      <w:tr w:rsidR="00345FCC" w:rsidRPr="0076029D" w:rsidTr="0076029D">
        <w:tc>
          <w:tcPr>
            <w:tcW w:w="4801" w:type="dxa"/>
          </w:tcPr>
          <w:p w:rsidR="00345FCC" w:rsidRPr="0076029D" w:rsidRDefault="00345FCC" w:rsidP="0076029D">
            <w:pPr>
              <w:jc w:val="both"/>
              <w:rPr>
                <w:rFonts w:ascii="Arial" w:hAnsi="Arial" w:cs="Arial"/>
                <w:sz w:val="20"/>
                <w:szCs w:val="20"/>
              </w:rPr>
            </w:pPr>
            <w:r w:rsidRPr="0076029D">
              <w:rPr>
                <w:rFonts w:ascii="Arial" w:hAnsi="Arial" w:cs="Arial"/>
                <w:sz w:val="20"/>
                <w:szCs w:val="20"/>
              </w:rPr>
              <w:t>Прокурор района</w:t>
            </w:r>
          </w:p>
          <w:p w:rsidR="00345FCC" w:rsidRPr="0076029D" w:rsidRDefault="00345FCC"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4770" w:type="dxa"/>
          </w:tcPr>
          <w:p w:rsidR="00345FCC" w:rsidRPr="0076029D" w:rsidRDefault="00345FCC" w:rsidP="0076029D">
            <w:pPr>
              <w:jc w:val="right"/>
              <w:rPr>
                <w:rFonts w:ascii="Arial" w:hAnsi="Arial" w:cs="Arial"/>
                <w:sz w:val="20"/>
                <w:szCs w:val="20"/>
              </w:rPr>
            </w:pPr>
          </w:p>
          <w:p w:rsidR="00345FCC" w:rsidRPr="0076029D" w:rsidRDefault="00345FCC"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76029D" w:rsidRDefault="0076029D" w:rsidP="0076029D">
      <w:pPr>
        <w:ind w:firstLine="567"/>
        <w:jc w:val="center"/>
        <w:rPr>
          <w:rFonts w:ascii="Arial" w:hAnsi="Arial" w:cs="Arial"/>
          <w:b/>
          <w:sz w:val="20"/>
          <w:szCs w:val="20"/>
        </w:rPr>
      </w:pPr>
    </w:p>
    <w:p w:rsidR="0076029D" w:rsidRPr="0076029D" w:rsidRDefault="0076029D" w:rsidP="0076029D">
      <w:pPr>
        <w:ind w:firstLine="567"/>
        <w:jc w:val="center"/>
        <w:rPr>
          <w:rFonts w:ascii="Arial" w:hAnsi="Arial" w:cs="Arial"/>
          <w:b/>
          <w:sz w:val="20"/>
          <w:szCs w:val="20"/>
        </w:rPr>
      </w:pPr>
      <w:r w:rsidRPr="0076029D">
        <w:rPr>
          <w:rFonts w:ascii="Arial" w:hAnsi="Arial" w:cs="Arial"/>
          <w:b/>
          <w:sz w:val="20"/>
          <w:szCs w:val="20"/>
        </w:rPr>
        <w:t>Дополнен список организаций, чьи жилищные займы можно погашать за счет средств материнского капитала</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Дополнен список организаций, чьи жилищные займы можно погашать за счет средств материнского капитала Постановлением Правительства РФ от 25.05.2019 </w:t>
      </w:r>
      <w:proofErr w:type="spellStart"/>
      <w:r w:rsidRPr="0076029D">
        <w:rPr>
          <w:rFonts w:ascii="Arial" w:hAnsi="Arial" w:cs="Arial"/>
          <w:sz w:val="20"/>
          <w:szCs w:val="20"/>
        </w:rPr>
        <w:t>N</w:t>
      </w:r>
      <w:proofErr w:type="spellEnd"/>
      <w:r w:rsidRPr="0076029D">
        <w:rPr>
          <w:rFonts w:ascii="Arial" w:hAnsi="Arial" w:cs="Arial"/>
          <w:sz w:val="20"/>
          <w:szCs w:val="20"/>
        </w:rPr>
        <w:t xml:space="preserve"> 655 внесены изменения в Правила направления средств (части средств) материнского капитала на улучшение жилищных условий.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Согласно поправкам перечень организаций, чьи жилищные займы можно погашать за счет средств материнского капитала, дополнен сельскохозяйственными кредитными потребительскими кооперативами, осуществляющие свою деятельность не менее 3 лет со дня государственной регистрации.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Кроме того, уточнен перечень представляемых документов в случае направления средств материнского капитала на оплату строительства (реконструкции) объекта индивидуального жилищного строительства, а именно необходимо предоставить: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копию разрешения на строительство либо уведомления, </w:t>
      </w:r>
      <w:proofErr w:type="gramStart"/>
      <w:r w:rsidRPr="0076029D">
        <w:rPr>
          <w:rFonts w:ascii="Arial" w:hAnsi="Arial" w:cs="Arial"/>
          <w:sz w:val="20"/>
          <w:szCs w:val="20"/>
        </w:rPr>
        <w:t>выданных</w:t>
      </w:r>
      <w:proofErr w:type="gramEnd"/>
      <w:r w:rsidRPr="0076029D">
        <w:rPr>
          <w:rFonts w:ascii="Arial" w:hAnsi="Arial" w:cs="Arial"/>
          <w:sz w:val="20"/>
          <w:szCs w:val="20"/>
        </w:rPr>
        <w:t xml:space="preserve"> лицу, получившему сертификат, или супругу лица, получившего сертификат; - копию договора строительного подряда;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засвидетельствованное в установленном законодательством Российской Федерации порядке письменное обязательство лица (лиц), на которое (которых) оформлено разрешение на строительство либо которому (которым) выдано уведомление, в течение 6 месяцев после ввода в эксплуатацию объекта индивидуального жилищного строительства либо после получения уведомления о соответствии построенного объекта индивидуального жилищного строительства требованиям законодательства о градостроительной деятельности, оформить жилое помещение, построенное с использованием средств (части средств</w:t>
      </w:r>
      <w:proofErr w:type="gramEnd"/>
      <w:r w:rsidRPr="0076029D">
        <w:rPr>
          <w:rFonts w:ascii="Arial" w:hAnsi="Arial" w:cs="Arial"/>
          <w:sz w:val="20"/>
          <w:szCs w:val="20"/>
        </w:rPr>
        <w:t xml:space="preserve">) материнского (семейного) капитала, в общую собственность лица, получившего сертификат, его супруга, детей (в том числе первого, второго, третьего ребенка и последующих детей) с определением размера долей по соглашению;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копию документа, подтверждающего право собственности лица, получившего сертификат, или супруга лица, получившего сертификат, на земельный участок, на котором осуществляется строительство объекта индивидуального жилищного строительства, или право постоянного (бессрочного) пользования таким земельным участком, или право пожизненного наследуемого владения таким земельным участком, или право аренды такого земельного участка, или право безвозмездного пользования земельным участком, который предназначен для жилищного строительства и на котором</w:t>
      </w:r>
      <w:proofErr w:type="gramEnd"/>
      <w:r w:rsidRPr="0076029D">
        <w:rPr>
          <w:rFonts w:ascii="Arial" w:hAnsi="Arial" w:cs="Arial"/>
          <w:sz w:val="20"/>
          <w:szCs w:val="20"/>
        </w:rPr>
        <w:t xml:space="preserve"> осуществляется строительство объекта индивидуального жилищного строительства.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К примеру, при индивидуальном жилищном строительстве вместо копии разрешения на строительство теперь можно подать полученное строительной организацией от властей уведомление о соответствии параметров объекта индивидуального жилищного строительства установленным параметрам и допустимости размещени</w:t>
      </w:r>
      <w:r>
        <w:rPr>
          <w:rFonts w:ascii="Arial" w:hAnsi="Arial" w:cs="Arial"/>
          <w:sz w:val="20"/>
          <w:szCs w:val="20"/>
        </w:rPr>
        <w:t>я объекта на земельном участке.</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1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О.А. Козлова</w:t>
            </w:r>
          </w:p>
        </w:tc>
      </w:tr>
    </w:tbl>
    <w:p w:rsidR="0076029D" w:rsidRPr="0076029D" w:rsidRDefault="0076029D" w:rsidP="0076029D">
      <w:pPr>
        <w:ind w:firstLine="567"/>
        <w:jc w:val="both"/>
        <w:rPr>
          <w:rFonts w:ascii="Arial" w:hAnsi="Arial" w:cs="Arial"/>
          <w:sz w:val="20"/>
          <w:szCs w:val="20"/>
        </w:rPr>
      </w:pPr>
    </w:p>
    <w:p w:rsidR="0076029D" w:rsidRPr="0076029D" w:rsidRDefault="0076029D" w:rsidP="0076029D">
      <w:pPr>
        <w:ind w:firstLine="567"/>
        <w:jc w:val="center"/>
        <w:rPr>
          <w:rFonts w:ascii="Arial" w:hAnsi="Arial" w:cs="Arial"/>
          <w:b/>
          <w:sz w:val="20"/>
          <w:szCs w:val="20"/>
        </w:rPr>
      </w:pPr>
      <w:r w:rsidRPr="0076029D">
        <w:rPr>
          <w:rFonts w:ascii="Arial" w:hAnsi="Arial" w:cs="Arial"/>
          <w:b/>
          <w:sz w:val="20"/>
          <w:szCs w:val="20"/>
        </w:rPr>
        <w:t>Приобретение и хранение литературы и письменных принадлежностей осужденными.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В соответствии с Уголовно-исполнительным кодексом Российской </w:t>
      </w:r>
      <w:proofErr w:type="gramStart"/>
      <w:r w:rsidRPr="0076029D">
        <w:rPr>
          <w:rFonts w:ascii="Arial" w:hAnsi="Arial" w:cs="Arial"/>
          <w:sz w:val="20"/>
          <w:szCs w:val="20"/>
        </w:rPr>
        <w:t>Федерации</w:t>
      </w:r>
      <w:proofErr w:type="gramEnd"/>
      <w:r w:rsidRPr="0076029D">
        <w:rPr>
          <w:rFonts w:ascii="Arial" w:hAnsi="Arial" w:cs="Arial"/>
          <w:sz w:val="20"/>
          <w:szCs w:val="20"/>
        </w:rPr>
        <w:t xml:space="preserve"> осужденным к наказанию в виде лишения свободы разрешается приобретение и хранение литературы и письменных принадлежностей.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Так, им разрешается получать в посылках, передачах и бандеролях письменные принадлежности, приобретать через торговую сеть литературу, а также без ограничения подписываться на газеты и журналы за счет собственных средств. При этом запрещаются получение, приобретение, хранение и распространение изданий, пропагандирующих войну, разжигание национальной и религиозной вражды, культ насилия или жестокости, изданий порнографического характера, а также подписка на них.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Посылки и бандероли с литературой, приобретаемой осужденными через торговую сеть, не включаются в количество посылок и бандеролей, которое вправе получать осужденный. При себе осужденный вправе хранить не более 10 экземпляров книг и журналов. </w:t>
      </w:r>
      <w:proofErr w:type="gramStart"/>
      <w:r w:rsidRPr="0076029D">
        <w:rPr>
          <w:rFonts w:ascii="Arial" w:hAnsi="Arial" w:cs="Arial"/>
          <w:sz w:val="20"/>
          <w:szCs w:val="20"/>
        </w:rPr>
        <w:t xml:space="preserve">Литература в количестве, превышающем указанное, сдается осужденным на хранение либо с его согласия передается библиотеке исправительного учреждения в пользование.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lastRenderedPageBreak/>
        <w:t xml:space="preserve">Вместе с тем, законодательство устанавливает запрет на приобретение и получение осужденными литературы по топографии, служебному собаководству, единоборствам, подготовке бойцов специальных подразделений, горной подготовке и </w:t>
      </w:r>
      <w:proofErr w:type="spellStart"/>
      <w:r w:rsidRPr="0076029D">
        <w:rPr>
          <w:rFonts w:ascii="Arial" w:hAnsi="Arial" w:cs="Arial"/>
          <w:sz w:val="20"/>
          <w:szCs w:val="20"/>
        </w:rPr>
        <w:t>паркуру</w:t>
      </w:r>
      <w:proofErr w:type="spellEnd"/>
      <w:r w:rsidRPr="0076029D">
        <w:rPr>
          <w:rFonts w:ascii="Arial" w:hAnsi="Arial" w:cs="Arial"/>
          <w:sz w:val="20"/>
          <w:szCs w:val="20"/>
        </w:rPr>
        <w:t>, устройству оружия, изготовлению взрывчатых, ядовитых, отравляющих, наркотических и сильнодействующих веществ.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5"/>
        <w:gridCol w:w="4776"/>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Прокурор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76029D">
      <w:pPr>
        <w:ind w:firstLine="567"/>
        <w:jc w:val="center"/>
        <w:rPr>
          <w:rFonts w:ascii="Arial" w:hAnsi="Arial" w:cs="Arial"/>
          <w:b/>
          <w:sz w:val="20"/>
          <w:szCs w:val="20"/>
        </w:rPr>
      </w:pPr>
      <w:r w:rsidRPr="0076029D">
        <w:rPr>
          <w:rFonts w:ascii="Arial" w:hAnsi="Arial" w:cs="Arial"/>
          <w:b/>
          <w:sz w:val="20"/>
          <w:szCs w:val="20"/>
        </w:rPr>
        <w:t>О страховых вкладах в Российской Федерации</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Существует механизм государственной защиты имущественных интересов граждан, который заключается в получении страхового возмещения в размере суммы банковского вклада в случае, если у банка отзывается лицензия, либо Банком России вводится мораторий на удовлетворение требований кредиторов (т.е. физических лиц – вкладчиков).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Подробная процедура, </w:t>
      </w:r>
      <w:proofErr w:type="gramStart"/>
      <w:r w:rsidRPr="0076029D">
        <w:rPr>
          <w:rFonts w:ascii="Arial" w:hAnsi="Arial" w:cs="Arial"/>
          <w:sz w:val="20"/>
          <w:szCs w:val="20"/>
        </w:rPr>
        <w:t>основные принципы</w:t>
      </w:r>
      <w:proofErr w:type="gramEnd"/>
      <w:r w:rsidRPr="0076029D">
        <w:rPr>
          <w:rFonts w:ascii="Arial" w:hAnsi="Arial" w:cs="Arial"/>
          <w:sz w:val="20"/>
          <w:szCs w:val="20"/>
        </w:rPr>
        <w:t xml:space="preserve">, определяющие взаимоотношения по страхованию вкладов и иные их особенности определены Федеральным законом от 23.12.2003 № 177-ФЗ «О страховании вкладов в банках Российской Федерации».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Вместе с тем, говоря об общих основаниях получения страхового возмещения, необходимо отметить следующее.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В настоящее время в соответствии с действующим законодательством право требования вкладчика на возмещение</w:t>
      </w:r>
      <w:proofErr w:type="gramEnd"/>
      <w:r w:rsidRPr="0076029D">
        <w:rPr>
          <w:rFonts w:ascii="Arial" w:hAnsi="Arial" w:cs="Arial"/>
          <w:sz w:val="20"/>
          <w:szCs w:val="20"/>
        </w:rPr>
        <w:t xml:space="preserve"> по вкладу (вкладам) возникает со дня наступления страхового случая. </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 xml:space="preserve">Вкладчик, наследник или правопреемник (их представители) вправе обратиться в Агентство по страхование вкладов (либо в определенный Агентством банк) с требованием о выплате возмещения по вкладам со дня наступления страхового случая до дня завершения конкурсного производства (принудительной ликвидации), а при введении Банком России моратория на удовлетворение требований кредиторов – до дня окончания действия моратория. </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Размер возмещения по вкладам каждому вкладчику устанавливается исходя из суммы обязательств по вкладам банка, в отношении которого наступил страховой случай, перед этим вкладчиком, но не более 1 400 000 рублей. </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Если вкладчик имеет несколько вкладов в одном банке, возмещение выплачивается по каждому из вкладов пропорционально их размерам, но не более 1 400 000 рублей в совокупности.</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3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В.А. </w:t>
            </w:r>
            <w:proofErr w:type="spellStart"/>
            <w:r w:rsidRPr="0076029D">
              <w:rPr>
                <w:rFonts w:ascii="Arial" w:hAnsi="Arial" w:cs="Arial"/>
                <w:sz w:val="20"/>
                <w:szCs w:val="20"/>
              </w:rPr>
              <w:t>Брызгин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76029D">
      <w:pPr>
        <w:ind w:firstLine="567"/>
        <w:jc w:val="center"/>
        <w:rPr>
          <w:rFonts w:ascii="Arial" w:hAnsi="Arial" w:cs="Arial"/>
          <w:b/>
          <w:sz w:val="20"/>
          <w:szCs w:val="20"/>
        </w:rPr>
      </w:pPr>
      <w:r w:rsidRPr="0076029D">
        <w:rPr>
          <w:rFonts w:ascii="Arial" w:hAnsi="Arial" w:cs="Arial"/>
          <w:b/>
          <w:sz w:val="20"/>
          <w:szCs w:val="20"/>
        </w:rPr>
        <w:t>Об ответственности предпринимателей за правонарушение в сфере индивидуального учета</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Согласно Федеральному закону от 01.04.1996 №27-ФЗ «Об индивидуальном (персонифицированном) учете в системе обязательного пенсионного страхования» (далее – Закон) за непредставление предпринимателем, осуществляющим прием на работу по трудовому договору, а также заключающим договоры гражданско-правового характера, на вознаграждения по которым в соответствии с законодательством Российской Федерации начисляются страховые взносы, в установленный срок либо представление им неполных и (или) недостоверных сведений индивидуального (персонифицированного) учета</w:t>
      </w:r>
      <w:proofErr w:type="gramEnd"/>
      <w:r w:rsidRPr="0076029D">
        <w:rPr>
          <w:rFonts w:ascii="Arial" w:hAnsi="Arial" w:cs="Arial"/>
          <w:sz w:val="20"/>
          <w:szCs w:val="20"/>
        </w:rPr>
        <w:t xml:space="preserve"> (далее – Учет) применяются финансовые санкции в размере 500 рублей в отношении каждого застрахованного лица (часть 3 статьи 17 Закона). </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 xml:space="preserve">Статьей 15.33.2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предусмотрена административная ответственности должностных лиц в виде штрафа от 300 до 500 рублей за непредставление в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Учета, а равно представление таких сведений в неполном объеме или в искаженном виде. </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Индивидуальные предприниматели, совершившие административные правонарушения, несут административную ответственность как должностные лица, если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не установлено иное (статья 2.4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Конституционный Суд Российской Федерации 04.02.2019 признал статью 15.33.2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не соответствующей Конституция Российской Федерации, в той мере, в какой данное законоположение по смыслу, придаваемому ему правоприменительной практикой, позволяет привлекать к административной ответственности как должностных лиц граждан, осуществляющих предпринимательскую деятельность без образования юридического лица, ранее привлеченных в связи с теми же обстоятельствами за то же правонарушающее деяние к ответственности, установленной</w:t>
      </w:r>
      <w:proofErr w:type="gramEnd"/>
      <w:r w:rsidRPr="0076029D">
        <w:rPr>
          <w:rFonts w:ascii="Arial" w:hAnsi="Arial" w:cs="Arial"/>
          <w:sz w:val="20"/>
          <w:szCs w:val="20"/>
        </w:rPr>
        <w:t xml:space="preserve"> частью 3 статьи 17 Закона (Постано</w:t>
      </w:r>
      <w:r w:rsidR="003C2262">
        <w:rPr>
          <w:rFonts w:ascii="Arial" w:hAnsi="Arial" w:cs="Arial"/>
          <w:sz w:val="20"/>
          <w:szCs w:val="20"/>
        </w:rPr>
        <w:t>вление от 04.02.2019 № 8-П).  </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3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В.А. </w:t>
            </w:r>
            <w:proofErr w:type="spellStart"/>
            <w:r w:rsidRPr="0076029D">
              <w:rPr>
                <w:rFonts w:ascii="Arial" w:hAnsi="Arial" w:cs="Arial"/>
                <w:sz w:val="20"/>
                <w:szCs w:val="20"/>
              </w:rPr>
              <w:t>Брызгин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3C2262">
      <w:pPr>
        <w:ind w:firstLine="567"/>
        <w:jc w:val="center"/>
        <w:rPr>
          <w:rFonts w:ascii="Arial" w:hAnsi="Arial" w:cs="Arial"/>
          <w:sz w:val="20"/>
          <w:szCs w:val="20"/>
        </w:rPr>
      </w:pPr>
      <w:r w:rsidRPr="0076029D">
        <w:rPr>
          <w:rFonts w:ascii="Arial" w:hAnsi="Arial" w:cs="Arial"/>
          <w:b/>
          <w:sz w:val="20"/>
          <w:szCs w:val="20"/>
        </w:rPr>
        <w:lastRenderedPageBreak/>
        <w:t>Конституционный Суд Российской Федерации разрешил суд присяжных над несовершеннолетними.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Конституционный Суд РФ своим постановлением от 22.05.2019   № 20-П «По делу о проверке конституционности пункта 2.1 части 2 статьи 30 Уголовно-процессуального кодекса Российской Федерации в связи с запросом Ленинградского областного суда» допустил суд присяжных по ходатайству совершеннолетнего обвиняемого, у которого есть несовершеннолетние соучастники. Спорная норма уголовно-процессуального кодекса Российской Федерации не противоречит Конституции Российской Федерации.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Право обвиняемого на рассмотрение его дела судом с участием присяжных заседателей не относится к числу основных прав, неотчуждаемых и принадлежащих каждому от рождения. </w:t>
      </w:r>
      <w:proofErr w:type="gramStart"/>
      <w:r w:rsidRPr="0076029D">
        <w:rPr>
          <w:rFonts w:ascii="Arial" w:hAnsi="Arial" w:cs="Arial"/>
          <w:sz w:val="20"/>
          <w:szCs w:val="20"/>
        </w:rPr>
        <w:t>По смыслу приведенных конституционных положений, данное право - в отличие от права на независимый и беспристрастный суд или презумпции невиновности - не входит в основное содержание (ядро) конституционного права на судебную защиту, не подлежащего изменению иначе как в порядке, установленном Конституцией Российской Федерации (статья 64) Конституции Российской Федерации), а выступает в качестве одной из его процессуальных гарантий, предоставляемых на основе дискреционных полномочий</w:t>
      </w:r>
      <w:proofErr w:type="gramEnd"/>
      <w:r w:rsidRPr="0076029D">
        <w:rPr>
          <w:rFonts w:ascii="Arial" w:hAnsi="Arial" w:cs="Arial"/>
          <w:sz w:val="20"/>
          <w:szCs w:val="20"/>
        </w:rPr>
        <w:t xml:space="preserve"> федерального законодателя в соответствии со статьями 71 (пункты "в", «г», "о"), 118 (часть 3) и 128 (часть 3)  Конституции Российской Федерации. </w:t>
      </w:r>
      <w:proofErr w:type="gramStart"/>
      <w:r w:rsidRPr="0076029D">
        <w:rPr>
          <w:rFonts w:ascii="Arial" w:hAnsi="Arial" w:cs="Arial"/>
          <w:sz w:val="20"/>
          <w:szCs w:val="20"/>
        </w:rPr>
        <w:t xml:space="preserve">Как следует из этих статей, определение категорий уголовных дел, подсудных суду с участием присяжных заседателей, а равно изменение его ранее установленной подсудности относятся к ведению федерального законодателя и не могут расцениваться в качестве ограничения права на судебную защиту (Постановление Конституционного Суда Российской Федерации от 19.04.2010 № 8-П).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Как пояснил суд, выделить дело в отношении несовершеннолетних в отдельное производство невозможно. При этом среди вмененных подсудимым преступлений дела подсудны присяжным заседателям. </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Возможность рассмотрения судом с участием присяжных заседателей уголовного дела по обвинению в совместном совершении преступления лица, достигшего к моменту его совершения совершеннолетия, и несовершеннолетних лиц в случае, если суд придет к выводу о невозможности выделения уголовного дела в отношении несовершеннолетних в отдельное производство ввиду того, что это будет препятствовать всесторонности и объективности разрешения дела, выделенного в отдельное производство, и дела</w:t>
      </w:r>
      <w:proofErr w:type="gramEnd"/>
      <w:r w:rsidRPr="0076029D">
        <w:rPr>
          <w:rFonts w:ascii="Arial" w:hAnsi="Arial" w:cs="Arial"/>
          <w:sz w:val="20"/>
          <w:szCs w:val="20"/>
        </w:rPr>
        <w:t>, рассматриваемого судом с участием присяжных заседателей, и при условии отсутствия среди вмененных подсудимым тех преступлений, дела о которых выведены из предметной подсудности суда с участием присяжных заседателей.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1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О.А. Козлова</w:t>
            </w:r>
          </w:p>
        </w:tc>
      </w:tr>
    </w:tbl>
    <w:p w:rsidR="0076029D" w:rsidRPr="0076029D" w:rsidRDefault="0076029D" w:rsidP="0076029D">
      <w:pPr>
        <w:ind w:firstLine="567"/>
        <w:jc w:val="both"/>
        <w:rPr>
          <w:rFonts w:ascii="Arial" w:hAnsi="Arial" w:cs="Arial"/>
          <w:sz w:val="20"/>
          <w:szCs w:val="20"/>
        </w:rPr>
      </w:pPr>
    </w:p>
    <w:p w:rsidR="0076029D" w:rsidRPr="0076029D" w:rsidRDefault="0076029D" w:rsidP="003C2262">
      <w:pPr>
        <w:ind w:firstLine="567"/>
        <w:jc w:val="center"/>
        <w:rPr>
          <w:rFonts w:ascii="Arial" w:hAnsi="Arial" w:cs="Arial"/>
          <w:b/>
          <w:sz w:val="20"/>
          <w:szCs w:val="20"/>
        </w:rPr>
      </w:pPr>
      <w:r w:rsidRPr="0076029D">
        <w:rPr>
          <w:rFonts w:ascii="Arial" w:hAnsi="Arial" w:cs="Arial"/>
          <w:b/>
          <w:sz w:val="20"/>
          <w:szCs w:val="20"/>
        </w:rPr>
        <w:t>С июня текущего года реализация государственного и муниципального имущества возможна лишь в электронной форме.</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w:t>
      </w:r>
      <w:proofErr w:type="gramStart"/>
      <w:r w:rsidRPr="0076029D">
        <w:rPr>
          <w:rFonts w:ascii="Arial" w:hAnsi="Arial" w:cs="Arial"/>
          <w:sz w:val="20"/>
          <w:szCs w:val="20"/>
        </w:rPr>
        <w:t xml:space="preserve">В соответствии с изменениями, внесенными Федеральным законом от 01.04.2019 №45-ФЗ "О внесении изменений в Федеральный закон "О приватизации государственного и муниципального имущества" и вступающими в силу с 1 июня текущего года, бумажные торги уходят в прошлое.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Действующие положения закона о приватизации публичного имущества предусматривают право продавца выбрать электронную форму продажи.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С 1 июня право выбрать электронную процедуру превращается в обязанность. Иными словами, продавец больше не сможет провести аукцион, конкурс, продажу путем публичного предложения и продажу без объявления цены, принимая конверты с заявками и предложениями.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Так, аукцион, конкурс, продажу путем публичного предложения и продажу без объявления цены потребуется проводить только через операторов специализированных площадок в Интернете.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Продавать имущество нужно на специализированной электронной площадке, в число </w:t>
      </w:r>
      <w:proofErr w:type="gramStart"/>
      <w:r w:rsidRPr="0076029D">
        <w:rPr>
          <w:rFonts w:ascii="Arial" w:hAnsi="Arial" w:cs="Arial"/>
          <w:sz w:val="20"/>
          <w:szCs w:val="20"/>
        </w:rPr>
        <w:t>которых</w:t>
      </w:r>
      <w:proofErr w:type="gramEnd"/>
      <w:r w:rsidRPr="0076029D">
        <w:rPr>
          <w:rFonts w:ascii="Arial" w:hAnsi="Arial" w:cs="Arial"/>
          <w:sz w:val="20"/>
          <w:szCs w:val="20"/>
        </w:rPr>
        <w:t xml:space="preserve"> входят: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электронная площадка </w:t>
      </w:r>
      <w:proofErr w:type="spellStart"/>
      <w:r w:rsidRPr="0076029D">
        <w:rPr>
          <w:rFonts w:ascii="Arial" w:hAnsi="Arial" w:cs="Arial"/>
          <w:sz w:val="20"/>
          <w:szCs w:val="20"/>
        </w:rPr>
        <w:t>АГЗ</w:t>
      </w:r>
      <w:proofErr w:type="spellEnd"/>
      <w:r w:rsidRPr="0076029D">
        <w:rPr>
          <w:rFonts w:ascii="Arial" w:hAnsi="Arial" w:cs="Arial"/>
          <w:sz w:val="20"/>
          <w:szCs w:val="20"/>
        </w:rPr>
        <w:t xml:space="preserve"> РТ (</w:t>
      </w:r>
      <w:proofErr w:type="spellStart"/>
      <w:r w:rsidRPr="0076029D">
        <w:rPr>
          <w:rFonts w:ascii="Arial" w:hAnsi="Arial" w:cs="Arial"/>
          <w:sz w:val="20"/>
          <w:szCs w:val="20"/>
        </w:rPr>
        <w:t>sale.zakazrf.ru</w:t>
      </w:r>
      <w:proofErr w:type="spellEnd"/>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Единая электронная торговая площадка (</w:t>
      </w:r>
      <w:proofErr w:type="spellStart"/>
      <w:r w:rsidRPr="0076029D">
        <w:rPr>
          <w:rFonts w:ascii="Arial" w:hAnsi="Arial" w:cs="Arial"/>
          <w:sz w:val="20"/>
          <w:szCs w:val="20"/>
        </w:rPr>
        <w:fldChar w:fldCharType="begin"/>
      </w:r>
      <w:r w:rsidRPr="0076029D">
        <w:rPr>
          <w:rFonts w:ascii="Arial" w:hAnsi="Arial" w:cs="Arial"/>
          <w:sz w:val="20"/>
          <w:szCs w:val="20"/>
        </w:rPr>
        <w:instrText>HYPERLINK "http://www.roseltorg.ru/search/sale"</w:instrText>
      </w:r>
      <w:r w:rsidRPr="0076029D">
        <w:rPr>
          <w:rFonts w:ascii="Arial" w:hAnsi="Arial" w:cs="Arial"/>
          <w:sz w:val="20"/>
          <w:szCs w:val="20"/>
        </w:rPr>
        <w:fldChar w:fldCharType="separate"/>
      </w:r>
      <w:r w:rsidRPr="0076029D">
        <w:rPr>
          <w:rStyle w:val="a6"/>
          <w:rFonts w:ascii="Arial" w:hAnsi="Arial" w:cs="Arial"/>
          <w:sz w:val="20"/>
          <w:szCs w:val="20"/>
        </w:rPr>
        <w:t>www.roseltorg.ru</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search</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sale</w:t>
      </w:r>
      <w:proofErr w:type="spellEnd"/>
      <w:r w:rsidRPr="0076029D">
        <w:rPr>
          <w:rFonts w:ascii="Arial" w:hAnsi="Arial" w:cs="Arial"/>
          <w:sz w:val="20"/>
          <w:szCs w:val="20"/>
        </w:rPr>
        <w:fldChar w:fldCharType="end"/>
      </w:r>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Российский аукционный дом (</w:t>
      </w:r>
      <w:proofErr w:type="spellStart"/>
      <w:r w:rsidRPr="0076029D">
        <w:rPr>
          <w:rFonts w:ascii="Arial" w:hAnsi="Arial" w:cs="Arial"/>
          <w:sz w:val="20"/>
          <w:szCs w:val="20"/>
        </w:rPr>
        <w:t>privatization.lot-online.ru</w:t>
      </w:r>
      <w:proofErr w:type="spellEnd"/>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ТЭК-Торг (</w:t>
      </w:r>
      <w:proofErr w:type="spellStart"/>
      <w:r w:rsidRPr="0076029D">
        <w:rPr>
          <w:rFonts w:ascii="Arial" w:hAnsi="Arial" w:cs="Arial"/>
          <w:sz w:val="20"/>
          <w:szCs w:val="20"/>
        </w:rPr>
        <w:fldChar w:fldCharType="begin"/>
      </w:r>
      <w:r w:rsidRPr="0076029D">
        <w:rPr>
          <w:rFonts w:ascii="Arial" w:hAnsi="Arial" w:cs="Arial"/>
          <w:sz w:val="20"/>
          <w:szCs w:val="20"/>
        </w:rPr>
        <w:instrText>HYPERLINK "http://www.tektorg.ru/sale178/procedures"</w:instrText>
      </w:r>
      <w:r w:rsidRPr="0076029D">
        <w:rPr>
          <w:rFonts w:ascii="Arial" w:hAnsi="Arial" w:cs="Arial"/>
          <w:sz w:val="20"/>
          <w:szCs w:val="20"/>
        </w:rPr>
        <w:fldChar w:fldCharType="separate"/>
      </w:r>
      <w:r w:rsidRPr="0076029D">
        <w:rPr>
          <w:rStyle w:val="a6"/>
          <w:rFonts w:ascii="Arial" w:hAnsi="Arial" w:cs="Arial"/>
          <w:sz w:val="20"/>
          <w:szCs w:val="20"/>
        </w:rPr>
        <w:t>www.tektorg.ru</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sale178</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procedures</w:t>
      </w:r>
      <w:proofErr w:type="spellEnd"/>
      <w:r w:rsidRPr="0076029D">
        <w:rPr>
          <w:rFonts w:ascii="Arial" w:hAnsi="Arial" w:cs="Arial"/>
          <w:sz w:val="20"/>
          <w:szCs w:val="20"/>
        </w:rPr>
        <w:fldChar w:fldCharType="end"/>
      </w:r>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Национальная электронная площадка (</w:t>
      </w:r>
      <w:proofErr w:type="spellStart"/>
      <w:r w:rsidRPr="0076029D">
        <w:rPr>
          <w:rFonts w:ascii="Arial" w:hAnsi="Arial" w:cs="Arial"/>
          <w:sz w:val="20"/>
          <w:szCs w:val="20"/>
        </w:rPr>
        <w:fldChar w:fldCharType="begin"/>
      </w:r>
      <w:r w:rsidRPr="0076029D">
        <w:rPr>
          <w:rFonts w:ascii="Arial" w:hAnsi="Arial" w:cs="Arial"/>
          <w:sz w:val="20"/>
          <w:szCs w:val="20"/>
        </w:rPr>
        <w:instrText>HYPERLINK "http://www.etp-torgi.ru/"</w:instrText>
      </w:r>
      <w:r w:rsidRPr="0076029D">
        <w:rPr>
          <w:rFonts w:ascii="Arial" w:hAnsi="Arial" w:cs="Arial"/>
          <w:sz w:val="20"/>
          <w:szCs w:val="20"/>
        </w:rPr>
        <w:fldChar w:fldCharType="separate"/>
      </w:r>
      <w:r w:rsidRPr="0076029D">
        <w:rPr>
          <w:rStyle w:val="a6"/>
          <w:rFonts w:ascii="Arial" w:hAnsi="Arial" w:cs="Arial"/>
          <w:sz w:val="20"/>
          <w:szCs w:val="20"/>
        </w:rPr>
        <w:t>www.etp-torgi.ru</w:t>
      </w:r>
      <w:proofErr w:type="spellEnd"/>
      <w:r w:rsidRPr="0076029D">
        <w:rPr>
          <w:rStyle w:val="a6"/>
          <w:rFonts w:ascii="Arial" w:hAnsi="Arial" w:cs="Arial"/>
          <w:sz w:val="20"/>
          <w:szCs w:val="20"/>
        </w:rPr>
        <w:t>/</w:t>
      </w:r>
      <w:r w:rsidRPr="0076029D">
        <w:rPr>
          <w:rFonts w:ascii="Arial" w:hAnsi="Arial" w:cs="Arial"/>
          <w:sz w:val="20"/>
          <w:szCs w:val="20"/>
        </w:rPr>
        <w:fldChar w:fldCharType="end"/>
      </w:r>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w:t>
      </w:r>
      <w:proofErr w:type="spellStart"/>
      <w:r w:rsidRPr="0076029D">
        <w:rPr>
          <w:rFonts w:ascii="Arial" w:hAnsi="Arial" w:cs="Arial"/>
          <w:sz w:val="20"/>
          <w:szCs w:val="20"/>
        </w:rPr>
        <w:t>Сбербанк-АСТ</w:t>
      </w:r>
      <w:proofErr w:type="spellEnd"/>
      <w:r w:rsidRPr="0076029D">
        <w:rPr>
          <w:rFonts w:ascii="Arial" w:hAnsi="Arial" w:cs="Arial"/>
          <w:sz w:val="20"/>
          <w:szCs w:val="20"/>
        </w:rPr>
        <w:t xml:space="preserve"> (</w:t>
      </w:r>
      <w:proofErr w:type="spellStart"/>
      <w:r w:rsidRPr="0076029D">
        <w:rPr>
          <w:rFonts w:ascii="Arial" w:hAnsi="Arial" w:cs="Arial"/>
          <w:sz w:val="20"/>
          <w:szCs w:val="20"/>
        </w:rPr>
        <w:t>utp.sberbank-ast.ru</w:t>
      </w:r>
      <w:proofErr w:type="spellEnd"/>
      <w:r w:rsidRPr="0076029D">
        <w:rPr>
          <w:rFonts w:ascii="Arial" w:hAnsi="Arial" w:cs="Arial"/>
          <w:sz w:val="20"/>
          <w:szCs w:val="20"/>
        </w:rPr>
        <w:t>/</w:t>
      </w:r>
      <w:proofErr w:type="spellStart"/>
      <w:r w:rsidRPr="0076029D">
        <w:rPr>
          <w:rFonts w:ascii="Arial" w:hAnsi="Arial" w:cs="Arial"/>
          <w:sz w:val="20"/>
          <w:szCs w:val="20"/>
        </w:rPr>
        <w:t>AP</w:t>
      </w:r>
      <w:proofErr w:type="spellEnd"/>
      <w:r w:rsidRPr="0076029D">
        <w:rPr>
          <w:rFonts w:ascii="Arial" w:hAnsi="Arial" w:cs="Arial"/>
          <w:sz w:val="20"/>
          <w:szCs w:val="20"/>
        </w:rPr>
        <w:t>/</w:t>
      </w:r>
      <w:proofErr w:type="spellStart"/>
      <w:r w:rsidRPr="0076029D">
        <w:rPr>
          <w:rFonts w:ascii="Arial" w:hAnsi="Arial" w:cs="Arial"/>
          <w:sz w:val="20"/>
          <w:szCs w:val="20"/>
        </w:rPr>
        <w:t>NBT</w:t>
      </w:r>
      <w:proofErr w:type="spellEnd"/>
      <w:r w:rsidRPr="0076029D">
        <w:rPr>
          <w:rFonts w:ascii="Arial" w:hAnsi="Arial" w:cs="Arial"/>
          <w:sz w:val="20"/>
          <w:szCs w:val="20"/>
        </w:rPr>
        <w:t>/</w:t>
      </w:r>
      <w:proofErr w:type="spellStart"/>
      <w:r w:rsidRPr="0076029D">
        <w:rPr>
          <w:rFonts w:ascii="Arial" w:hAnsi="Arial" w:cs="Arial"/>
          <w:sz w:val="20"/>
          <w:szCs w:val="20"/>
        </w:rPr>
        <w:t>Index</w:t>
      </w:r>
      <w:proofErr w:type="spellEnd"/>
      <w:r w:rsidRPr="0076029D">
        <w:rPr>
          <w:rFonts w:ascii="Arial" w:hAnsi="Arial" w:cs="Arial"/>
          <w:sz w:val="20"/>
          <w:szCs w:val="20"/>
        </w:rPr>
        <w:t xml:space="preserve">/0/0/0/0);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РТС-тендер (</w:t>
      </w:r>
      <w:proofErr w:type="spellStart"/>
      <w:r w:rsidRPr="0076029D">
        <w:rPr>
          <w:rFonts w:ascii="Arial" w:hAnsi="Arial" w:cs="Arial"/>
          <w:sz w:val="20"/>
          <w:szCs w:val="20"/>
        </w:rPr>
        <w:fldChar w:fldCharType="begin"/>
      </w:r>
      <w:r w:rsidRPr="0076029D">
        <w:rPr>
          <w:rFonts w:ascii="Arial" w:hAnsi="Arial" w:cs="Arial"/>
          <w:sz w:val="20"/>
          <w:szCs w:val="20"/>
        </w:rPr>
        <w:instrText>HYPERLINK "http://www.rts-tender.ru/platform-rules/platform-property-sales"</w:instrText>
      </w:r>
      <w:r w:rsidRPr="0076029D">
        <w:rPr>
          <w:rFonts w:ascii="Arial" w:hAnsi="Arial" w:cs="Arial"/>
          <w:sz w:val="20"/>
          <w:szCs w:val="20"/>
        </w:rPr>
        <w:fldChar w:fldCharType="separate"/>
      </w:r>
      <w:r w:rsidRPr="0076029D">
        <w:rPr>
          <w:rStyle w:val="a6"/>
          <w:rFonts w:ascii="Arial" w:hAnsi="Arial" w:cs="Arial"/>
          <w:sz w:val="20"/>
          <w:szCs w:val="20"/>
        </w:rPr>
        <w:t>www.rts-tender.ru</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platform-rules</w:t>
      </w:r>
      <w:proofErr w:type="spellEnd"/>
      <w:r w:rsidRPr="0076029D">
        <w:rPr>
          <w:rStyle w:val="a6"/>
          <w:rFonts w:ascii="Arial" w:hAnsi="Arial" w:cs="Arial"/>
          <w:sz w:val="20"/>
          <w:szCs w:val="20"/>
        </w:rPr>
        <w:t>/</w:t>
      </w:r>
      <w:proofErr w:type="spellStart"/>
      <w:r w:rsidRPr="0076029D">
        <w:rPr>
          <w:rStyle w:val="a6"/>
          <w:rFonts w:ascii="Arial" w:hAnsi="Arial" w:cs="Arial"/>
          <w:sz w:val="20"/>
          <w:szCs w:val="20"/>
        </w:rPr>
        <w:t>platform-property-sales</w:t>
      </w:r>
      <w:proofErr w:type="spellEnd"/>
      <w:r w:rsidRPr="0076029D">
        <w:rPr>
          <w:rFonts w:ascii="Arial" w:hAnsi="Arial" w:cs="Arial"/>
          <w:sz w:val="20"/>
          <w:szCs w:val="20"/>
        </w:rPr>
        <w:fldChar w:fldCharType="end"/>
      </w:r>
      <w:r w:rsidRPr="0076029D">
        <w:rPr>
          <w:rFonts w:ascii="Arial" w:hAnsi="Arial" w:cs="Arial"/>
          <w:sz w:val="20"/>
          <w:szCs w:val="20"/>
        </w:rPr>
        <w:t xml:space="preserve">);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w:t>
      </w:r>
      <w:proofErr w:type="spellStart"/>
      <w:r w:rsidRPr="0076029D">
        <w:rPr>
          <w:rFonts w:ascii="Arial" w:hAnsi="Arial" w:cs="Arial"/>
          <w:sz w:val="20"/>
          <w:szCs w:val="20"/>
        </w:rPr>
        <w:t>ЭТП</w:t>
      </w:r>
      <w:proofErr w:type="spellEnd"/>
      <w:r w:rsidRPr="0076029D">
        <w:rPr>
          <w:rFonts w:ascii="Arial" w:hAnsi="Arial" w:cs="Arial"/>
          <w:sz w:val="20"/>
          <w:szCs w:val="20"/>
        </w:rPr>
        <w:t xml:space="preserve"> </w:t>
      </w:r>
      <w:proofErr w:type="spellStart"/>
      <w:r w:rsidRPr="0076029D">
        <w:rPr>
          <w:rFonts w:ascii="Arial" w:hAnsi="Arial" w:cs="Arial"/>
          <w:sz w:val="20"/>
          <w:szCs w:val="20"/>
        </w:rPr>
        <w:t>ГПБ</w:t>
      </w:r>
      <w:proofErr w:type="spellEnd"/>
      <w:r w:rsidRPr="0076029D">
        <w:rPr>
          <w:rFonts w:ascii="Arial" w:hAnsi="Arial" w:cs="Arial"/>
          <w:sz w:val="20"/>
          <w:szCs w:val="20"/>
        </w:rPr>
        <w:t xml:space="preserve"> (</w:t>
      </w:r>
      <w:proofErr w:type="spellStart"/>
      <w:r w:rsidRPr="0076029D">
        <w:rPr>
          <w:rFonts w:ascii="Arial" w:hAnsi="Arial" w:cs="Arial"/>
          <w:sz w:val="20"/>
          <w:szCs w:val="20"/>
        </w:rPr>
        <w:t>etpgpb.ru</w:t>
      </w:r>
      <w:proofErr w:type="spellEnd"/>
      <w:r w:rsidRPr="0076029D">
        <w:rPr>
          <w:rFonts w:ascii="Arial" w:hAnsi="Arial" w:cs="Arial"/>
          <w:sz w:val="20"/>
          <w:szCs w:val="20"/>
        </w:rPr>
        <w:t xml:space="preserve">). </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На каких площадках регистрироваться, продавец решает самостоятельно. </w:t>
      </w:r>
      <w:proofErr w:type="gramStart"/>
      <w:r w:rsidRPr="0076029D">
        <w:rPr>
          <w:rFonts w:ascii="Arial" w:hAnsi="Arial" w:cs="Arial"/>
          <w:sz w:val="20"/>
          <w:szCs w:val="20"/>
        </w:rPr>
        <w:t xml:space="preserve">Порядок проведения продажи имущества в электронной форме (общие положения и детали каждой </w:t>
      </w:r>
      <w:r w:rsidRPr="0076029D">
        <w:rPr>
          <w:rFonts w:ascii="Arial" w:hAnsi="Arial" w:cs="Arial"/>
          <w:sz w:val="20"/>
          <w:szCs w:val="20"/>
        </w:rPr>
        <w:lastRenderedPageBreak/>
        <w:t>процедуры) описаны в постановлении Правительства Российской Федерации от 27.08.2012 № 860 "Об организации и проведении продажи государственного или муниципального имущества в электронной форме" (вместе с "Положением об организации и проведении продажи государственного или муниципального имущества в электронной форме").</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5"/>
        <w:gridCol w:w="4776"/>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Прокурор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3C2262">
      <w:pPr>
        <w:ind w:firstLine="567"/>
        <w:jc w:val="center"/>
        <w:rPr>
          <w:rFonts w:ascii="Arial" w:hAnsi="Arial" w:cs="Arial"/>
          <w:b/>
          <w:sz w:val="20"/>
          <w:szCs w:val="20"/>
        </w:rPr>
      </w:pPr>
      <w:r w:rsidRPr="0076029D">
        <w:rPr>
          <w:rFonts w:ascii="Arial" w:hAnsi="Arial" w:cs="Arial"/>
          <w:b/>
          <w:sz w:val="20"/>
          <w:szCs w:val="20"/>
        </w:rPr>
        <w:t>Внесены изменения порядка доставки (вручения), хранения почтовых отправлений, направляемых в ходе производства по делам об административных правонарушениях</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С 31 марта 2019 года произошли существенные изменения порядка доставки (вручения), хранения почтовых отправлений, направляемых в ходе производства по делам об административных правонарушениях.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Федеральным законом от 04.06.2018 № 139-ФЗ были внесены изменения в статью 4 Федерального закона «О почтовой связи», согласно которым особенности порядка оказания услуг почтовой связи в части доставки (вручения), хранения извещений, направляемых в ходе производства по делам об административных правонарушениях органами и должностными лицами, уполномоченными рассматривать дела об административных правонарушениях, так же как и судебных извещений, устанавливаются правилами оказания услуг почтовой</w:t>
      </w:r>
      <w:proofErr w:type="gramEnd"/>
      <w:r w:rsidRPr="0076029D">
        <w:rPr>
          <w:rFonts w:ascii="Arial" w:hAnsi="Arial" w:cs="Arial"/>
          <w:sz w:val="20"/>
          <w:szCs w:val="20"/>
        </w:rPr>
        <w:t xml:space="preserve"> связи в соответствии с нормами процессуального законодательства Российской Федерации.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Внесение данных изменений обусловлено тем, что на федеральном уровне не был урегулирован в достаточной степени вопрос доставки (вручения), хранения извещений, направляемых органами и должностными лицами, уполномоченными рассматривать дела об административных правонарушениях.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Так, частью 1 статьи 25.15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предусмотрено, что лица, участвующие в производстве по делу об административном правонарушении,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w:t>
      </w:r>
      <w:proofErr w:type="gramEnd"/>
      <w:r w:rsidRPr="0076029D">
        <w:rPr>
          <w:rFonts w:ascii="Arial" w:hAnsi="Arial" w:cs="Arial"/>
          <w:sz w:val="20"/>
          <w:szCs w:val="20"/>
        </w:rPr>
        <w:t xml:space="preserve"> извещения или вызова и его вручение адресату.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Однако извещения, направляемые органами и должностными лицами, уполномоченными рассматривать дела об административных правонарушениях, не относились к судебным извещениям, в отношении которых законом предусмотрен особый статус. Такое положение приводило к невозможности соблюдения органами и должностными лицами, уполномоченными рассматривать дела об административных правонарушениях, установленного частью 1 статьи 29.6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пятнадцатидневного срока рассмотрения дел, рассмотрение дел откладывалось, что приводило к финансовым и временным затратам.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В связи с этим на основании ст. 4 Федерального закона «О почтовой связи» приказом Министерства цифрового развития, связи и массовых коммуникаций России от 13.11.2018 № 619, вступившим в силу с 31.03.2019, внесены изменения в Правила оказания услуг почтовой связи, утвержденные приказом </w:t>
      </w:r>
      <w:proofErr w:type="spellStart"/>
      <w:r w:rsidRPr="0076029D">
        <w:rPr>
          <w:rFonts w:ascii="Arial" w:hAnsi="Arial" w:cs="Arial"/>
          <w:sz w:val="20"/>
          <w:szCs w:val="20"/>
        </w:rPr>
        <w:t>Минкомсвязи</w:t>
      </w:r>
      <w:proofErr w:type="spellEnd"/>
      <w:r w:rsidRPr="0076029D">
        <w:rPr>
          <w:rFonts w:ascii="Arial" w:hAnsi="Arial" w:cs="Arial"/>
          <w:sz w:val="20"/>
          <w:szCs w:val="20"/>
        </w:rPr>
        <w:t xml:space="preserve"> России от 31.07.2014 № 234 (далее – Правила). </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Согласно данным изменениям почтовые извещения, направляемые органами и должностными лицами, уполномоченными рассматривать дела об административных правонарушениях, приравнены к судебным извещениям. </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Согласно п.п. 15, 34 Правил особенности доставки (вручения), хранения почтовых отправлений разряда "судебное" (почтовых отправлений федеральных судов, конституционных (уставных) судов и мировых судей субъектов Российской Федерации, содержащих вложения в виде судебных извещений (судебных повесток), копий судебных актов (в том числе определений, решений, постановлений судов), судебных дел (материалов), исполнительных документов), а также разряда "административное" (направляемых в ходе производства по делам</w:t>
      </w:r>
      <w:proofErr w:type="gramEnd"/>
      <w:r w:rsidRPr="0076029D">
        <w:rPr>
          <w:rFonts w:ascii="Arial" w:hAnsi="Arial" w:cs="Arial"/>
          <w:sz w:val="20"/>
          <w:szCs w:val="20"/>
        </w:rPr>
        <w:t xml:space="preserve"> </w:t>
      </w:r>
      <w:proofErr w:type="gramStart"/>
      <w:r w:rsidRPr="0076029D">
        <w:rPr>
          <w:rFonts w:ascii="Arial" w:hAnsi="Arial" w:cs="Arial"/>
          <w:sz w:val="20"/>
          <w:szCs w:val="20"/>
        </w:rPr>
        <w:t>об административных правонарушениях почтовых отправлений органов и должностных лиц, уполномоченных рассматривать дела об административных правонарушениях в соответствии с Кодексом Российской Федерации об административных правонарушениях и принимаемыми в соответствии с ним законами субъектов Российской Федерации об административных правонарушениях, содержащих вложения в виде извещений (повесток), копий актов (в том числе определений, решений, постановлений по делам об административных правонарушениях), дел (материалов) об административных</w:t>
      </w:r>
      <w:proofErr w:type="gramEnd"/>
      <w:r w:rsidRPr="0076029D">
        <w:rPr>
          <w:rFonts w:ascii="Arial" w:hAnsi="Arial" w:cs="Arial"/>
          <w:sz w:val="20"/>
          <w:szCs w:val="20"/>
        </w:rPr>
        <w:t xml:space="preserve"> </w:t>
      </w:r>
      <w:proofErr w:type="gramStart"/>
      <w:r w:rsidRPr="0076029D">
        <w:rPr>
          <w:rFonts w:ascii="Arial" w:hAnsi="Arial" w:cs="Arial"/>
          <w:sz w:val="20"/>
          <w:szCs w:val="20"/>
        </w:rPr>
        <w:t>правонарушениях</w:t>
      </w:r>
      <w:proofErr w:type="gramEnd"/>
      <w:r w:rsidRPr="0076029D">
        <w:rPr>
          <w:rFonts w:ascii="Arial" w:hAnsi="Arial" w:cs="Arial"/>
          <w:sz w:val="20"/>
          <w:szCs w:val="20"/>
        </w:rPr>
        <w:t xml:space="preserve">, исполнительных документов), устанавливаются настоящими правилами. Почтовые отправления разряда «судебное» и разряда «административное» при невозможности их вручения адресатам (их уполномоченным представителям) хранятся в объектах почтовой связи места назначения в течение 7 дней. </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Ранее до внесения изменений в Правила этот срок для почтовых отправлений разряда «административное» составлял 30 дней.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Заместитель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Младший советник юстиции</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А.Н. Кудряшов</w:t>
            </w:r>
          </w:p>
        </w:tc>
      </w:tr>
    </w:tbl>
    <w:p w:rsidR="0013632F" w:rsidRPr="0076029D" w:rsidRDefault="003C2262" w:rsidP="0076029D">
      <w:pPr>
        <w:rPr>
          <w:rFonts w:ascii="Arial" w:hAnsi="Arial" w:cs="Arial"/>
          <w:sz w:val="20"/>
          <w:szCs w:val="20"/>
        </w:rPr>
      </w:pPr>
    </w:p>
    <w:p w:rsidR="0076029D" w:rsidRPr="003C2262" w:rsidRDefault="0076029D" w:rsidP="003C2262">
      <w:pPr>
        <w:ind w:firstLine="567"/>
        <w:jc w:val="center"/>
        <w:rPr>
          <w:rFonts w:ascii="Arial" w:hAnsi="Arial" w:cs="Arial"/>
          <w:b/>
          <w:sz w:val="20"/>
          <w:szCs w:val="20"/>
        </w:rPr>
      </w:pPr>
      <w:r w:rsidRPr="0076029D">
        <w:rPr>
          <w:rFonts w:ascii="Arial" w:hAnsi="Arial" w:cs="Arial"/>
          <w:b/>
          <w:sz w:val="20"/>
          <w:szCs w:val="20"/>
        </w:rPr>
        <w:t>Профилактика терроризма и экстремизма в образовательных организациях</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В силу статьи 14 Федерального закона от 24.07.1998 № 124-ФЗ «Об основных гарантиях прав ребенка в Российской Федерации» ребенку гарантирована защита от информации, пропаганды и агитации, наносящих вред его здоровью, нравственному и духовному развитию, в том числе от национальной, классовой, социальной нетерпимости, от пропаганды социального, расового, национального и религиозного неравенства.</w:t>
      </w:r>
      <w:proofErr w:type="gramEnd"/>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Согласно требованиям статьи 1 Федерального закона от 24.06.1999 № 120-ФЗ «Об основах системы профилактики безнадзорности и правонарушений несовершеннолетних», профилактика правонарушений несовершеннолетних основывается, в том числе, на педагогических мерах, направленных на выявление и устранение причин и условий, способствующих правонарушениям и антиобщественным действиям несовершеннолетних, осуществляемых в совокупности с индивидуальной профилактической работой.</w:t>
      </w:r>
      <w:proofErr w:type="gramEnd"/>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В соответствии со статьей 1 Федерального закона от 25.07.2002 № 114-ФЗ «О противодействии экстремистской деятельности» под экстремизмом, помимо прочего, понимаются: возбуждение социальной, расовой, национальной или религиозной розни; пропаганда исключительности, превосходства либо неполноценности человека по признаку его социальной, расовой, национальной, религиозной или языковой принадлежности или отношения к религии;</w:t>
      </w:r>
      <w:proofErr w:type="gramEnd"/>
      <w:r w:rsidRPr="0076029D">
        <w:rPr>
          <w:rFonts w:ascii="Arial" w:hAnsi="Arial" w:cs="Arial"/>
          <w:sz w:val="20"/>
          <w:szCs w:val="20"/>
        </w:rPr>
        <w:t xml:space="preserve"> </w:t>
      </w:r>
      <w:proofErr w:type="gramStart"/>
      <w:r w:rsidRPr="0076029D">
        <w:rPr>
          <w:rFonts w:ascii="Arial" w:hAnsi="Arial" w:cs="Arial"/>
          <w:sz w:val="20"/>
          <w:szCs w:val="20"/>
        </w:rPr>
        <w:t>пропаганда и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публичное демонстрирование атрибутики или символики экстремистских организаций; публичные призывы к осуществлению указанных деяний либо массовое распространение заведомо экстремистских материалов, а равно их изготовление или хранение в целях массового распространения.</w:t>
      </w:r>
      <w:proofErr w:type="gramEnd"/>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Противодействие экстремистской деятельности осуществляется путем принятия профилактических мер, направленных на предупреждение экстремистской деятельности, в том числе, на выявление и последующее устранение причин и условий, способствующих осуществлению экстремистской деятельности (статья 3 Федерального закона «О противодействии экстремистской деятельности»).</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Письмом </w:t>
      </w:r>
      <w:proofErr w:type="spellStart"/>
      <w:r w:rsidRPr="0076029D">
        <w:rPr>
          <w:rFonts w:ascii="Arial" w:hAnsi="Arial" w:cs="Arial"/>
          <w:sz w:val="20"/>
          <w:szCs w:val="20"/>
        </w:rPr>
        <w:t>Минобрнауки</w:t>
      </w:r>
      <w:proofErr w:type="spellEnd"/>
      <w:r w:rsidRPr="0076029D">
        <w:rPr>
          <w:rFonts w:ascii="Arial" w:hAnsi="Arial" w:cs="Arial"/>
          <w:sz w:val="20"/>
          <w:szCs w:val="20"/>
        </w:rPr>
        <w:t xml:space="preserve"> России от 28.04.2014 № ДЛ-115/03 для образовательных организаций подготовлены методические материалы для обеспечения информационной безопасности детей при использовании ресурсов сети Интернет.</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Статьей 20.3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предусмотрена административная ответственность за пропаганду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а статьей 20.29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 ответственность за массовое распространение экстремистских материалов, включенных в опубликованный федеральный список экстремистских материалов, а равно их производство либо хранение в</w:t>
      </w:r>
      <w:proofErr w:type="gramEnd"/>
      <w:r w:rsidRPr="0076029D">
        <w:rPr>
          <w:rFonts w:ascii="Arial" w:hAnsi="Arial" w:cs="Arial"/>
          <w:sz w:val="20"/>
          <w:szCs w:val="20"/>
        </w:rPr>
        <w:t xml:space="preserve"> </w:t>
      </w:r>
      <w:proofErr w:type="gramStart"/>
      <w:r w:rsidRPr="0076029D">
        <w:rPr>
          <w:rFonts w:ascii="Arial" w:hAnsi="Arial" w:cs="Arial"/>
          <w:sz w:val="20"/>
          <w:szCs w:val="20"/>
        </w:rPr>
        <w:t>целях</w:t>
      </w:r>
      <w:proofErr w:type="gramEnd"/>
      <w:r w:rsidRPr="0076029D">
        <w:rPr>
          <w:rFonts w:ascii="Arial" w:hAnsi="Arial" w:cs="Arial"/>
          <w:sz w:val="20"/>
          <w:szCs w:val="20"/>
        </w:rPr>
        <w:t xml:space="preserve"> массового распространения.</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Указанные нормы законодательства требуют от учреждений сфер образования и культуры принятия мер по противодействию экстремизму: назначения ответственных должностных лиц, разработки конкретных профилактических мероприятий, включая изучение библиотечного фонда на предмет выявления материалов, признанных в установленном порядке экстремистскими, и т.д.</w:t>
      </w:r>
      <w:proofErr w:type="gramEnd"/>
      <w:r w:rsidRPr="0076029D">
        <w:rPr>
          <w:rFonts w:ascii="Arial" w:hAnsi="Arial" w:cs="Arial"/>
          <w:sz w:val="20"/>
          <w:szCs w:val="20"/>
        </w:rPr>
        <w:t xml:space="preserve"> Ненадлежащее исполнение перечисленных требований может влечь установленную законом ответственность руководителей и работников названных организаций.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4770"/>
      </w:tblGrid>
      <w:tr w:rsidR="0076029D" w:rsidRPr="0076029D" w:rsidTr="0076029D">
        <w:tc>
          <w:tcPr>
            <w:tcW w:w="4801"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3 класса</w:t>
            </w:r>
          </w:p>
        </w:tc>
        <w:tc>
          <w:tcPr>
            <w:tcW w:w="4770"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В.А. </w:t>
            </w:r>
            <w:proofErr w:type="spellStart"/>
            <w:r w:rsidRPr="0076029D">
              <w:rPr>
                <w:rFonts w:ascii="Arial" w:hAnsi="Arial" w:cs="Arial"/>
                <w:sz w:val="20"/>
                <w:szCs w:val="20"/>
              </w:rPr>
              <w:t>Брызгин</w:t>
            </w:r>
            <w:proofErr w:type="spellEnd"/>
          </w:p>
        </w:tc>
      </w:tr>
    </w:tbl>
    <w:p w:rsidR="003C2262" w:rsidRDefault="003C2262" w:rsidP="0076029D">
      <w:pPr>
        <w:ind w:firstLine="567"/>
        <w:jc w:val="center"/>
        <w:rPr>
          <w:rFonts w:ascii="Arial" w:hAnsi="Arial" w:cs="Arial"/>
          <w:b/>
          <w:sz w:val="20"/>
          <w:szCs w:val="20"/>
        </w:rPr>
      </w:pPr>
    </w:p>
    <w:p w:rsidR="0076029D" w:rsidRPr="0076029D" w:rsidRDefault="0076029D" w:rsidP="003C2262">
      <w:pPr>
        <w:ind w:firstLine="567"/>
        <w:jc w:val="center"/>
        <w:rPr>
          <w:rFonts w:ascii="Arial" w:hAnsi="Arial" w:cs="Arial"/>
          <w:b/>
          <w:sz w:val="20"/>
          <w:szCs w:val="20"/>
        </w:rPr>
      </w:pPr>
      <w:proofErr w:type="gramStart"/>
      <w:r w:rsidRPr="0076029D">
        <w:rPr>
          <w:rFonts w:ascii="Arial" w:hAnsi="Arial" w:cs="Arial"/>
          <w:b/>
          <w:sz w:val="20"/>
          <w:szCs w:val="20"/>
        </w:rPr>
        <w:t>Правительством утверждены правила уведомления собственников недвижимого имущества о сносе имущества или необходимости его приведения в соответствие с ограничениями использования земельных участков, которые вступили в силу 23 мая 2019 года</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w:t>
      </w:r>
      <w:proofErr w:type="gramStart"/>
      <w:r w:rsidRPr="0076029D">
        <w:rPr>
          <w:rFonts w:ascii="Arial" w:hAnsi="Arial" w:cs="Arial"/>
          <w:sz w:val="20"/>
          <w:szCs w:val="20"/>
        </w:rPr>
        <w:t>13 мая 2019 года Д.А. Медведевым подписано Постановление Правительства Российской Федерации № 588 «Об утверждении Правил уведомления собственников здания, сооружения, помещений в них (в том числе собственников помещений в многоквартирном доме), объекта незавершенного строительства, а также нанимателей жилых помещений по договорам социального найма или договорам найма жилых помещений государственного и муниципального жилищного фонда в многоквартирных домах о том, что такие</w:t>
      </w:r>
      <w:proofErr w:type="gramEnd"/>
      <w:r w:rsidRPr="0076029D">
        <w:rPr>
          <w:rFonts w:ascii="Arial" w:hAnsi="Arial" w:cs="Arial"/>
          <w:sz w:val="20"/>
          <w:szCs w:val="20"/>
        </w:rPr>
        <w:t xml:space="preserve"> здание, сооружение, объект незавершенного строительства подлежат сносу или их параметры и (или) разрешенное использование (назначение) подлежат приведению в соответствие с ограничениями использования земельных участков, установленными в границах зоны с особыми условиями использования территории».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lastRenderedPageBreak/>
        <w:t xml:space="preserve">Уведомляться должны собственники здания, сооружения, помещений в них (в т. ч. собственники помещений в многоквартирном доме), объекта незавершенного строительства, а также наниматели жилых помещений по договорам социального найма или найма в многоквартирных домах. За это отвечают правообладатель здания или сооружения, в связи с размещением которого установлена зона. Если же она установлена по другим основаниям, то ответственными являются органы власти, принявшие соответствующее решение.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Уведомления направляются почтой, публикуются по правилам для официальной информации органа местного самоуправления, размещаются на его сайте, а также в общедоступных местах. </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Наряду с уведомлением вышеназванными способами, допускается также непосредственное вручение уведомителями (их должностными лицами) под роспись уведомления правообладателю объекта недвижимого имущества. </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Правообладатели объектов недвижимого имущества считаются уведомленными по истечении 10 календарных дней со дня направления им письменного уведомления.</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1"/>
        <w:gridCol w:w="4770"/>
      </w:tblGrid>
      <w:tr w:rsidR="0076029D" w:rsidRPr="0076029D" w:rsidTr="0076029D">
        <w:tc>
          <w:tcPr>
            <w:tcW w:w="4801"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Прокурор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4770"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3C2262" w:rsidRDefault="003C2262" w:rsidP="0076029D">
      <w:pPr>
        <w:jc w:val="center"/>
        <w:rPr>
          <w:rFonts w:ascii="Arial" w:hAnsi="Arial" w:cs="Arial"/>
          <w:b/>
          <w:sz w:val="20"/>
          <w:szCs w:val="20"/>
        </w:rPr>
      </w:pPr>
    </w:p>
    <w:p w:rsidR="0076029D" w:rsidRPr="003C2262" w:rsidRDefault="0076029D" w:rsidP="003C2262">
      <w:pPr>
        <w:jc w:val="center"/>
        <w:rPr>
          <w:rFonts w:ascii="Arial" w:hAnsi="Arial" w:cs="Arial"/>
          <w:b/>
          <w:sz w:val="20"/>
          <w:szCs w:val="20"/>
        </w:rPr>
      </w:pPr>
      <w:r w:rsidRPr="0076029D">
        <w:rPr>
          <w:rFonts w:ascii="Arial" w:hAnsi="Arial" w:cs="Arial"/>
          <w:b/>
          <w:sz w:val="20"/>
          <w:szCs w:val="20"/>
        </w:rPr>
        <w:t>Порядок проведения профилактического медицинского осмотра и диспансеризации определенных гру</w:t>
      </w:r>
      <w:proofErr w:type="gramStart"/>
      <w:r w:rsidRPr="0076029D">
        <w:rPr>
          <w:rFonts w:ascii="Arial" w:hAnsi="Arial" w:cs="Arial"/>
          <w:b/>
          <w:sz w:val="20"/>
          <w:szCs w:val="20"/>
        </w:rPr>
        <w:t>пп взр</w:t>
      </w:r>
      <w:proofErr w:type="gramEnd"/>
      <w:r w:rsidRPr="0076029D">
        <w:rPr>
          <w:rFonts w:ascii="Arial" w:hAnsi="Arial" w:cs="Arial"/>
          <w:b/>
          <w:sz w:val="20"/>
          <w:szCs w:val="20"/>
        </w:rPr>
        <w:t>ослого населения.</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Приказом Министерства здравоохранения России от 13.03.2019 № </w:t>
      </w:r>
      <w:proofErr w:type="spellStart"/>
      <w:r w:rsidRPr="0076029D">
        <w:rPr>
          <w:rFonts w:ascii="Arial" w:hAnsi="Arial" w:cs="Arial"/>
          <w:sz w:val="20"/>
          <w:szCs w:val="20"/>
        </w:rPr>
        <w:t>124н</w:t>
      </w:r>
      <w:proofErr w:type="spellEnd"/>
      <w:r w:rsidRPr="0076029D">
        <w:rPr>
          <w:rFonts w:ascii="Arial" w:hAnsi="Arial" w:cs="Arial"/>
          <w:sz w:val="20"/>
          <w:szCs w:val="20"/>
        </w:rPr>
        <w:t xml:space="preserve"> утвержден порядок проведения профилактического медицинского осмотра и диспансеризации определенных гру</w:t>
      </w:r>
      <w:proofErr w:type="gramStart"/>
      <w:r w:rsidRPr="0076029D">
        <w:rPr>
          <w:rFonts w:ascii="Arial" w:hAnsi="Arial" w:cs="Arial"/>
          <w:sz w:val="20"/>
          <w:szCs w:val="20"/>
        </w:rPr>
        <w:t>пп взр</w:t>
      </w:r>
      <w:proofErr w:type="gramEnd"/>
      <w:r w:rsidRPr="0076029D">
        <w:rPr>
          <w:rFonts w:ascii="Arial" w:hAnsi="Arial" w:cs="Arial"/>
          <w:sz w:val="20"/>
          <w:szCs w:val="20"/>
        </w:rPr>
        <w:t>ослого населения (в возрасте от 18 лет и старше).</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В частности, к группам взрослого населения относятся:</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1) работающие граждане;</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2) неработающие граждане;</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3) </w:t>
      </w:r>
      <w:proofErr w:type="gramStart"/>
      <w:r w:rsidRPr="0076029D">
        <w:rPr>
          <w:rFonts w:ascii="Arial" w:hAnsi="Arial" w:cs="Arial"/>
          <w:sz w:val="20"/>
          <w:szCs w:val="20"/>
        </w:rPr>
        <w:t>обучающиеся</w:t>
      </w:r>
      <w:proofErr w:type="gramEnd"/>
      <w:r w:rsidRPr="0076029D">
        <w:rPr>
          <w:rFonts w:ascii="Arial" w:hAnsi="Arial" w:cs="Arial"/>
          <w:sz w:val="20"/>
          <w:szCs w:val="20"/>
        </w:rPr>
        <w:t xml:space="preserve"> в образовательных организациях по очной форме.</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Профилактический медицинский осмотр проводится в целях раннего (своевременного) выявления состояний, заболеваний и факторов риска их развития, немедицинского потребления наркотических средств и психотропных веществ, а также в целях определения групп здоровья и выработки рекомендаций для пациентов.</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Диспансеризация представляет собой комплекс мероприятий, включающий в себя профилактический медицинский осмотр и дополнительные методы обследований, проводимых в целях оценки состояния здоровья (включая определение группы здоровья и группы диспансерного наблюдения) и осуществляемых в отношении определенных групп населения в соответствии с законодательством Российской Федерации.</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Профилактический медицинский осмотр проводится ежегодно.</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Диспансеризация граждан проводится 1 раз в 3 года в возрасте от 18 до 39 лет включительно и ежегодно в возрасте 40 лет и старше.</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Граждане вправе отказаться от проведения профилактического медицинского осмотра и (или) диспансеризации в целом либо от отдельных видов медицинских вмешательств.</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Пройти диспансеризацию можно в том числе, в вечерние часы и по субботам.</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Информация о медицинских организациях, на базе которых проводятся профилактические медицинские осмотры и диспансеризация, размещается на своих официальных сайтах в сети Интернет органами исполнительной власти субъектов Российской Федерации в сфере охраны здоровья.</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При этом при проведении профилактического медицинского осмотра и диспансеризации могут учитываться результаты ранее проведенных (не позднее одного года) медицинских осмотров, диспансеризации, подтвержденные медицинскими документами гражданина, за исключением случаев выявления у него симптомов и синдромов заболеваний, свидетельствующих о наличии медицинских показаний для повторного проведения исследований и иных медицинских мероприятий в рамках профилактического медицинского осмотра и диспансеризации.</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Указанный Приказ вступил в законную силу 06.05.2019.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1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О.А. Козлова</w:t>
            </w:r>
          </w:p>
        </w:tc>
      </w:tr>
    </w:tbl>
    <w:p w:rsidR="0076029D" w:rsidRPr="0076029D" w:rsidRDefault="0076029D" w:rsidP="0076029D">
      <w:pPr>
        <w:ind w:firstLine="567"/>
        <w:jc w:val="both"/>
        <w:rPr>
          <w:rFonts w:ascii="Arial" w:hAnsi="Arial" w:cs="Arial"/>
          <w:sz w:val="20"/>
          <w:szCs w:val="20"/>
        </w:rPr>
      </w:pPr>
    </w:p>
    <w:p w:rsidR="0076029D" w:rsidRPr="003C2262" w:rsidRDefault="0076029D" w:rsidP="003C2262">
      <w:pPr>
        <w:jc w:val="center"/>
        <w:rPr>
          <w:rFonts w:ascii="Arial" w:hAnsi="Arial" w:cs="Arial"/>
          <w:b/>
          <w:sz w:val="20"/>
          <w:szCs w:val="20"/>
        </w:rPr>
      </w:pPr>
      <w:r w:rsidRPr="0076029D">
        <w:rPr>
          <w:rFonts w:ascii="Arial" w:hAnsi="Arial" w:cs="Arial"/>
          <w:b/>
          <w:sz w:val="20"/>
          <w:szCs w:val="20"/>
        </w:rPr>
        <w:t>Какие изменения внесены в налоговое законодательство, регулирующее вопросы налоговых льгот для многодетных семей?</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В настоящее время Федеральным законом от 15.04.2019 №63-ФЗ «О внесении изменений в часть вторую Налогового кодекса Российской Федерации и статью 9 Федерального закона «О внесении изменений в части первую и вторую Налогового кодекса Российской Федерации и отдельные законодательные акты Российской Федерации о налогах и сборах» для физических лиц, имеющих трех и более несовершеннолетних детей, определены новые налоговые вычеты.</w:t>
      </w:r>
      <w:proofErr w:type="gramEnd"/>
    </w:p>
    <w:p w:rsidR="0076029D" w:rsidRPr="0076029D" w:rsidRDefault="0076029D" w:rsidP="0076029D">
      <w:pPr>
        <w:ind w:firstLine="567"/>
        <w:jc w:val="both"/>
        <w:rPr>
          <w:rFonts w:ascii="Arial" w:hAnsi="Arial" w:cs="Arial"/>
          <w:sz w:val="20"/>
          <w:szCs w:val="20"/>
        </w:rPr>
      </w:pP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lastRenderedPageBreak/>
        <w:t xml:space="preserve">В соответствии с требованиями </w:t>
      </w:r>
      <w:proofErr w:type="spellStart"/>
      <w:r w:rsidRPr="0076029D">
        <w:rPr>
          <w:rFonts w:ascii="Arial" w:hAnsi="Arial" w:cs="Arial"/>
          <w:sz w:val="20"/>
          <w:szCs w:val="20"/>
        </w:rPr>
        <w:t>пп.10</w:t>
      </w:r>
      <w:proofErr w:type="spellEnd"/>
      <w:r w:rsidRPr="0076029D">
        <w:rPr>
          <w:rFonts w:ascii="Arial" w:hAnsi="Arial" w:cs="Arial"/>
          <w:sz w:val="20"/>
          <w:szCs w:val="20"/>
        </w:rPr>
        <w:t xml:space="preserve"> п. 5 ст. 391, п. 3, 4, 5, 6.1 ст. 403 Налогового кодекса Российской Федерации (вторая часть) теперь налоговая база в отношении объектов налогообложения (комната, квартира, жилой дом), находящихся в собственности физических лиц, имеющих трех и более несовершеннолетних детей, уменьшается на величину кадастровой стоимости  5 квадратных метров общей площади квартиры, площади части квартиры, комнаты</w:t>
      </w:r>
      <w:proofErr w:type="gramEnd"/>
      <w:r w:rsidRPr="0076029D">
        <w:rPr>
          <w:rFonts w:ascii="Arial" w:hAnsi="Arial" w:cs="Arial"/>
          <w:sz w:val="20"/>
          <w:szCs w:val="20"/>
        </w:rPr>
        <w:t xml:space="preserve"> и 7 квадратных метров общей площади жилого дома, части жилого дома в расчете на каждого несовершеннолетнего ребенка.</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Многодетные семьи также могут получить вычеты по земельному налогу в размере кадастровой стоимости 600 квадратных метров площади земельного участка, находящегося в их собственности, постоянном (бессрочном) пользовании или пожизненном наследуемом владении.</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Вместе с тем указанные налоговые льготы распространяются на правоотношения, возникшие с налогового периода 2018 года в отношении одного объекта налогообложения каждого вида (квартира, жилой дом) и в отношении одного земельного участка по выбору налогоплательщика.</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Изменения вступили в силу 15.04.2019.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3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В.А. </w:t>
            </w:r>
            <w:proofErr w:type="spellStart"/>
            <w:r w:rsidRPr="0076029D">
              <w:rPr>
                <w:rFonts w:ascii="Arial" w:hAnsi="Arial" w:cs="Arial"/>
                <w:sz w:val="20"/>
                <w:szCs w:val="20"/>
              </w:rPr>
              <w:t>Брызгин</w:t>
            </w:r>
            <w:proofErr w:type="spellEnd"/>
          </w:p>
        </w:tc>
      </w:tr>
    </w:tbl>
    <w:p w:rsidR="0076029D" w:rsidRPr="0076029D" w:rsidRDefault="0076029D" w:rsidP="0076029D">
      <w:pPr>
        <w:ind w:firstLine="567"/>
        <w:jc w:val="both"/>
        <w:rPr>
          <w:rFonts w:ascii="Arial" w:hAnsi="Arial" w:cs="Arial"/>
          <w:sz w:val="20"/>
          <w:szCs w:val="20"/>
        </w:rPr>
      </w:pPr>
    </w:p>
    <w:p w:rsidR="0076029D" w:rsidRPr="003C2262" w:rsidRDefault="0076029D" w:rsidP="003C2262">
      <w:pPr>
        <w:jc w:val="center"/>
        <w:rPr>
          <w:rFonts w:ascii="Arial" w:hAnsi="Arial" w:cs="Arial"/>
          <w:b/>
          <w:bCs/>
          <w:sz w:val="20"/>
          <w:szCs w:val="20"/>
        </w:rPr>
      </w:pPr>
      <w:r w:rsidRPr="0076029D">
        <w:rPr>
          <w:rFonts w:ascii="Arial" w:hAnsi="Arial" w:cs="Arial"/>
          <w:b/>
          <w:bCs/>
          <w:sz w:val="20"/>
          <w:szCs w:val="20"/>
        </w:rPr>
        <w:t>Военная служба по контракту в войска национальной гвардии в упрощенном порядке</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 принятием Федерального закона от 06.06.2019 № 127-ФЗ «О внесении изменений в статью 44 Федерального закона «О внесении изменений в отдельные законодательные акты Российской Федерации и признании утратившими силу отдельных законодательных актов (положений законодательных актов) Российской Федерации в связи с принятием Федерального закона «О войсках национальной гвардии Российской Федерации» лица, не являющиеся военнослужащими, проходящие службу в войсках национальной гвардии и имеющие</w:t>
      </w:r>
      <w:proofErr w:type="gramEnd"/>
      <w:r w:rsidRPr="0076029D">
        <w:rPr>
          <w:rFonts w:ascii="Arial" w:hAnsi="Arial" w:cs="Arial"/>
          <w:sz w:val="20"/>
          <w:szCs w:val="20"/>
        </w:rPr>
        <w:t xml:space="preserve"> специальные звания полиции, могут быть приняты с их согласия на военную службу по контракту в войска национальной гвардии в упрощенном порядке</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Указанные лица, подлежащие переводу на военную службу в подразделения войск </w:t>
      </w:r>
      <w:proofErr w:type="spellStart"/>
      <w:r w:rsidRPr="0076029D">
        <w:rPr>
          <w:rFonts w:ascii="Arial" w:hAnsi="Arial" w:cs="Arial"/>
          <w:sz w:val="20"/>
          <w:szCs w:val="20"/>
        </w:rPr>
        <w:t>нацгвардии</w:t>
      </w:r>
      <w:proofErr w:type="spellEnd"/>
      <w:r w:rsidRPr="0076029D">
        <w:rPr>
          <w:rFonts w:ascii="Arial" w:hAnsi="Arial" w:cs="Arial"/>
          <w:sz w:val="20"/>
          <w:szCs w:val="20"/>
        </w:rPr>
        <w:t xml:space="preserve"> в соответствии с решением Президента РФ, с их согласия могут быть приняты на военную службу по контракту в войска </w:t>
      </w:r>
      <w:proofErr w:type="spellStart"/>
      <w:r w:rsidRPr="0076029D">
        <w:rPr>
          <w:rFonts w:ascii="Arial" w:hAnsi="Arial" w:cs="Arial"/>
          <w:sz w:val="20"/>
          <w:szCs w:val="20"/>
        </w:rPr>
        <w:t>нацгвардии</w:t>
      </w:r>
      <w:proofErr w:type="spellEnd"/>
      <w:r w:rsidRPr="0076029D">
        <w:rPr>
          <w:rFonts w:ascii="Arial" w:hAnsi="Arial" w:cs="Arial"/>
          <w:sz w:val="20"/>
          <w:szCs w:val="20"/>
        </w:rPr>
        <w:t xml:space="preserve"> без прохождения испытания, проведения аттестации, мероприятий по медицинскому освидетельствованию, профессиональному психологическому отбору, а также без проверки соответствия установленным требованиям по уровню их образования, квалификации и физической подготовки.</w:t>
      </w:r>
      <w:proofErr w:type="gramEnd"/>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 указанными лицами, достигшими возраста 50 лет (для лиц, имеющих специальное звание до подполковника полиции), 55 лет (для лиц, имеющих специальное звание полковника полиции) и 60 лет (для лиц, имеющих специальные звания высшего начальствующего состава), может заключаться новый контракт о прохождении военной службы в порядке и на срок, которые установлены для военнослужащих, достигших предельного возраста пребывания на военной службе.</w:t>
      </w:r>
      <w:proofErr w:type="gramEnd"/>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Кроме того, им предоставляются определенные социальные гарантии при назначении на воинские должности (в том числе в части зачета в полном объеме стажа службы (выслуги лет) в период службы, сохранения отпусков и др.).</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76029D" w:rsidRPr="0076029D" w:rsidTr="0076029D">
        <w:tc>
          <w:tcPr>
            <w:tcW w:w="480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Заместитель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Младший советник юстиции</w:t>
            </w:r>
          </w:p>
        </w:tc>
        <w:tc>
          <w:tcPr>
            <w:tcW w:w="477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А.Н. Кудряшов</w:t>
            </w:r>
          </w:p>
        </w:tc>
      </w:tr>
    </w:tbl>
    <w:p w:rsidR="003C2262" w:rsidRDefault="003C2262" w:rsidP="0076029D">
      <w:pPr>
        <w:jc w:val="center"/>
        <w:rPr>
          <w:rFonts w:ascii="Arial" w:hAnsi="Arial" w:cs="Arial"/>
          <w:b/>
          <w:sz w:val="20"/>
          <w:szCs w:val="20"/>
        </w:rPr>
      </w:pPr>
    </w:p>
    <w:p w:rsidR="0076029D" w:rsidRPr="0076029D" w:rsidRDefault="0076029D" w:rsidP="003C2262">
      <w:pPr>
        <w:jc w:val="center"/>
        <w:rPr>
          <w:rFonts w:ascii="Arial" w:hAnsi="Arial" w:cs="Arial"/>
          <w:b/>
          <w:sz w:val="20"/>
          <w:szCs w:val="20"/>
        </w:rPr>
      </w:pPr>
      <w:r w:rsidRPr="0076029D">
        <w:rPr>
          <w:rFonts w:ascii="Arial" w:hAnsi="Arial" w:cs="Arial"/>
          <w:b/>
          <w:sz w:val="20"/>
          <w:szCs w:val="20"/>
        </w:rPr>
        <w:t>Лесной кодекс Российской Федерации дополнен главой о лесах, расположенных на землях, не относящихся к землям лесного фонда.</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 01 июля 2019 года вступает в силу Федеральный закон от 27.12.2018 № 538-ФЗ «О внесении изменений в Лесной кодекс Российской Федерации и отдельные законодательные акты Российской Федерации в части совершенствования правового регулирования отношений, связанных с обеспечением сохранения лесов на землях лесного фонда и землях иных категорий».</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В соответствии с указанным Федеральным законом особенности использования, охраны, защиты, воспроизводства лесов, расположенных на землях населенных пунктов, устанавливаются уполномоченным федеральным органом исполнительной власти; а на землях сельскохозяйственного назначения и землях обороны и безопасности - Правительством Российской Федерации.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После завершения использования лесов, расположенных на землях обороны и безопасности, земли, на которых расположены такие леса, подлежат рекультивации (если она требуется в соответствии с законодательством) и переводу в состав земель лесного фонда.</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Лесной кодекс Российской Федерации также дополнен главой, обобщающей положения о защитных, эксплуатационных, резервных лесах и особо защитных участках лесов.</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lastRenderedPageBreak/>
        <w:t>Кроме того, лесопарки исключены из числа основных территориальных единиц управления в области использования, охраны, защиты, воспроизводства лесов. В их число включены участковые лесничества, которые могут создаваться в составе лесничеств.</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Границы земель лесного фонда определяются только границами лесничеств. Обязательным приложением к решению о создании лесничеств, участковых лесничеств является текстовое и графическое описание местоположения их границ.</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При проектировании лесничеств осуществляются:</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установление их площади;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проектирование участковых лесничеств (в случае принятия решения об их создании);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определение квартальной сети;</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установление границ лесничеств.</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5"/>
        <w:gridCol w:w="4776"/>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Прокурор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76029D" w:rsidRPr="0076029D" w:rsidRDefault="0076029D" w:rsidP="0076029D">
      <w:pPr>
        <w:ind w:firstLine="567"/>
        <w:jc w:val="both"/>
        <w:rPr>
          <w:rFonts w:ascii="Arial" w:hAnsi="Arial" w:cs="Arial"/>
          <w:sz w:val="20"/>
          <w:szCs w:val="20"/>
        </w:rPr>
      </w:pPr>
    </w:p>
    <w:p w:rsidR="0076029D" w:rsidRPr="003C2262" w:rsidRDefault="0076029D" w:rsidP="003C2262">
      <w:pPr>
        <w:jc w:val="center"/>
        <w:rPr>
          <w:rFonts w:ascii="Arial" w:hAnsi="Arial" w:cs="Arial"/>
          <w:b/>
          <w:bCs/>
          <w:sz w:val="20"/>
          <w:szCs w:val="20"/>
        </w:rPr>
      </w:pPr>
      <w:r w:rsidRPr="0076029D">
        <w:rPr>
          <w:rFonts w:ascii="Arial" w:hAnsi="Arial" w:cs="Arial"/>
          <w:b/>
          <w:bCs/>
          <w:sz w:val="20"/>
          <w:szCs w:val="20"/>
        </w:rPr>
        <w:t>Порядок рассмотрения обращений управляющими компаниями</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В соответствии со ст. 5.59 Кодекса Российской Федерации об административных правонарушениях (далее –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за нарушение установленного законодательством Российской Федерации </w:t>
      </w:r>
      <w:hyperlink r:id="rId5" w:history="1">
        <w:r w:rsidRPr="0076029D">
          <w:rPr>
            <w:rStyle w:val="a6"/>
            <w:rFonts w:ascii="Arial" w:hAnsi="Arial" w:cs="Arial"/>
            <w:sz w:val="20"/>
            <w:szCs w:val="20"/>
          </w:rPr>
          <w:t>порядка</w:t>
        </w:r>
      </w:hyperlink>
      <w:r w:rsidRPr="0076029D">
        <w:rPr>
          <w:rFonts w:ascii="Arial" w:hAnsi="Arial" w:cs="Arial"/>
          <w:sz w:val="20"/>
          <w:szCs w:val="20"/>
        </w:rPr>
        <w:t>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установлена административная ответственность.</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В </w:t>
      </w:r>
      <w:proofErr w:type="gramStart"/>
      <w:r w:rsidRPr="0076029D">
        <w:rPr>
          <w:rFonts w:ascii="Arial" w:hAnsi="Arial" w:cs="Arial"/>
          <w:sz w:val="20"/>
          <w:szCs w:val="20"/>
        </w:rPr>
        <w:t>ч</w:t>
      </w:r>
      <w:proofErr w:type="gramEnd"/>
      <w:r w:rsidRPr="0076029D">
        <w:rPr>
          <w:rFonts w:ascii="Arial" w:hAnsi="Arial" w:cs="Arial"/>
          <w:sz w:val="20"/>
          <w:szCs w:val="20"/>
        </w:rPr>
        <w:t>. 1 ст. 12 Федерального закона от 02.05.2006 № 59-ФЗ «О порядке рассмотрения обращений граждан Российской Федерации» (далее – Закон № 59-ФЗ) установлен 30-дневный срок рассмотрения письменного обращения, поступившего в государственный орган, орган местного самоуправления или должностному лицу в соответствии с их компетенцией.</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         Согласно позиции Верховного Суда Российской Федерации, изложенной в постановлениях от 15.02.2019 № </w:t>
      </w:r>
      <w:proofErr w:type="spellStart"/>
      <w:r w:rsidRPr="0076029D">
        <w:rPr>
          <w:rFonts w:ascii="Arial" w:hAnsi="Arial" w:cs="Arial"/>
          <w:sz w:val="20"/>
          <w:szCs w:val="20"/>
        </w:rPr>
        <w:t>48-АД19-2</w:t>
      </w:r>
      <w:proofErr w:type="spellEnd"/>
      <w:r w:rsidRPr="0076029D">
        <w:rPr>
          <w:rFonts w:ascii="Arial" w:hAnsi="Arial" w:cs="Arial"/>
          <w:sz w:val="20"/>
          <w:szCs w:val="20"/>
        </w:rPr>
        <w:t xml:space="preserve">, № </w:t>
      </w:r>
      <w:proofErr w:type="spellStart"/>
      <w:r w:rsidRPr="0076029D">
        <w:rPr>
          <w:rFonts w:ascii="Arial" w:hAnsi="Arial" w:cs="Arial"/>
          <w:sz w:val="20"/>
          <w:szCs w:val="20"/>
        </w:rPr>
        <w:t>88-АД19-2</w:t>
      </w:r>
      <w:proofErr w:type="spellEnd"/>
      <w:r w:rsidRPr="0076029D">
        <w:rPr>
          <w:rFonts w:ascii="Arial" w:hAnsi="Arial" w:cs="Arial"/>
          <w:sz w:val="20"/>
          <w:szCs w:val="20"/>
        </w:rPr>
        <w:t xml:space="preserve">, управляющие многоквартирными домами компании являются обычными юридическими лицами, созданными для получения прибыли и не осуществляют публично значимые функции. Таким </w:t>
      </w:r>
      <w:proofErr w:type="gramStart"/>
      <w:r w:rsidRPr="0076029D">
        <w:rPr>
          <w:rFonts w:ascii="Arial" w:hAnsi="Arial" w:cs="Arial"/>
          <w:sz w:val="20"/>
          <w:szCs w:val="20"/>
        </w:rPr>
        <w:t>образом</w:t>
      </w:r>
      <w:proofErr w:type="gramEnd"/>
      <w:r w:rsidRPr="0076029D">
        <w:rPr>
          <w:rFonts w:ascii="Arial" w:hAnsi="Arial" w:cs="Arial"/>
          <w:sz w:val="20"/>
          <w:szCs w:val="20"/>
        </w:rPr>
        <w:t xml:space="preserve"> правоотношения, возникающие между собственниками жилых помещений в многоквартирных домах и управляющими компаниями носят гражданско-правовой характер и на них не распространяются требования Закона № 59-ФЗ, в том числе об обязанности рассмотрения обращений в 30-дневный срок.</w:t>
      </w:r>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 xml:space="preserve">         </w:t>
      </w:r>
      <w:proofErr w:type="gramStart"/>
      <w:r w:rsidRPr="0076029D">
        <w:rPr>
          <w:rFonts w:ascii="Arial" w:hAnsi="Arial" w:cs="Arial"/>
          <w:sz w:val="20"/>
          <w:szCs w:val="20"/>
        </w:rPr>
        <w:t>В соответствии с указанными постановлениями Верховного Суда Российской Федерации отменены постановления нижестоящих судов о привлечении к административной ответственности</w:t>
      </w:r>
      <w:proofErr w:type="gramEnd"/>
      <w:r w:rsidRPr="0076029D">
        <w:rPr>
          <w:rFonts w:ascii="Arial" w:hAnsi="Arial" w:cs="Arial"/>
          <w:sz w:val="20"/>
          <w:szCs w:val="20"/>
        </w:rPr>
        <w:t xml:space="preserve"> по </w:t>
      </w:r>
      <w:proofErr w:type="spellStart"/>
      <w:r w:rsidRPr="0076029D">
        <w:rPr>
          <w:rFonts w:ascii="Arial" w:hAnsi="Arial" w:cs="Arial"/>
          <w:sz w:val="20"/>
          <w:szCs w:val="20"/>
        </w:rPr>
        <w:t>ст.5.59</w:t>
      </w:r>
      <w:proofErr w:type="spellEnd"/>
      <w:r w:rsidRPr="0076029D">
        <w:rPr>
          <w:rFonts w:ascii="Arial" w:hAnsi="Arial" w:cs="Arial"/>
          <w:sz w:val="20"/>
          <w:szCs w:val="20"/>
        </w:rPr>
        <w:t xml:space="preserve"> </w:t>
      </w:r>
      <w:proofErr w:type="spellStart"/>
      <w:r w:rsidRPr="0076029D">
        <w:rPr>
          <w:rFonts w:ascii="Arial" w:hAnsi="Arial" w:cs="Arial"/>
          <w:sz w:val="20"/>
          <w:szCs w:val="20"/>
        </w:rPr>
        <w:t>КоАП</w:t>
      </w:r>
      <w:proofErr w:type="spellEnd"/>
      <w:r w:rsidRPr="0076029D">
        <w:rPr>
          <w:rFonts w:ascii="Arial" w:hAnsi="Arial" w:cs="Arial"/>
          <w:sz w:val="20"/>
          <w:szCs w:val="20"/>
        </w:rPr>
        <w:t xml:space="preserve"> РФ руководителей управляющих компаний за нарушение срока рассмотрения письменных обращений.</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800"/>
        <w:gridCol w:w="4771"/>
      </w:tblGrid>
      <w:tr w:rsidR="0076029D" w:rsidRPr="0076029D" w:rsidTr="0076029D">
        <w:tc>
          <w:tcPr>
            <w:tcW w:w="480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Заместитель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Младший советник юстиции</w:t>
            </w:r>
          </w:p>
        </w:tc>
        <w:tc>
          <w:tcPr>
            <w:tcW w:w="477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А.Н. Кудряшов</w:t>
            </w:r>
          </w:p>
        </w:tc>
      </w:tr>
    </w:tbl>
    <w:p w:rsidR="003C2262" w:rsidRDefault="003C2262" w:rsidP="0076029D">
      <w:pPr>
        <w:jc w:val="center"/>
        <w:rPr>
          <w:rFonts w:ascii="Arial" w:hAnsi="Arial" w:cs="Arial"/>
          <w:b/>
          <w:sz w:val="20"/>
          <w:szCs w:val="20"/>
        </w:rPr>
      </w:pPr>
    </w:p>
    <w:p w:rsidR="0076029D" w:rsidRPr="003C2262" w:rsidRDefault="0076029D" w:rsidP="003C2262">
      <w:pPr>
        <w:jc w:val="center"/>
        <w:rPr>
          <w:rFonts w:ascii="Arial" w:hAnsi="Arial" w:cs="Arial"/>
          <w:b/>
          <w:sz w:val="20"/>
          <w:szCs w:val="20"/>
        </w:rPr>
      </w:pPr>
      <w:r w:rsidRPr="0076029D">
        <w:rPr>
          <w:rFonts w:ascii="Arial" w:hAnsi="Arial" w:cs="Arial"/>
          <w:b/>
          <w:sz w:val="20"/>
          <w:szCs w:val="20"/>
        </w:rPr>
        <w:t>Внесены изменения в порядок проведения техосмотров транспортных средств.</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Федеральным законом от 06.06.2019 № 122-ФЗ внесены поправки в порядок прохождения техосмотров транспортных средств, которые, в частности, направлены на противодействие практике массового оформления диагностических карт без реального осмотра автомобилей.</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Изменения вступят в силу через год, с 08.06.2020.</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С этого времени диагностические карты будут формироваться в единой автоматизированной информационной системе техосмотра (</w:t>
      </w:r>
      <w:proofErr w:type="spellStart"/>
      <w:r w:rsidRPr="0076029D">
        <w:rPr>
          <w:rFonts w:ascii="Arial" w:hAnsi="Arial" w:cs="Arial"/>
          <w:sz w:val="20"/>
          <w:szCs w:val="20"/>
        </w:rPr>
        <w:t>ЕАИСТО</w:t>
      </w:r>
      <w:proofErr w:type="spellEnd"/>
      <w:r w:rsidRPr="0076029D">
        <w:rPr>
          <w:rFonts w:ascii="Arial" w:hAnsi="Arial" w:cs="Arial"/>
          <w:sz w:val="20"/>
          <w:szCs w:val="20"/>
        </w:rPr>
        <w:t>), при этом, печатный вариант можно будет получить по запросу на безвозмездной основе.</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 xml:space="preserve">Операторы техосмотра обязаны будут передавать в </w:t>
      </w:r>
      <w:proofErr w:type="spellStart"/>
      <w:r w:rsidRPr="0076029D">
        <w:rPr>
          <w:rFonts w:ascii="Arial" w:hAnsi="Arial" w:cs="Arial"/>
          <w:sz w:val="20"/>
          <w:szCs w:val="20"/>
        </w:rPr>
        <w:t>ЕАИСТО</w:t>
      </w:r>
      <w:proofErr w:type="spellEnd"/>
      <w:r w:rsidRPr="0076029D">
        <w:rPr>
          <w:rFonts w:ascii="Arial" w:hAnsi="Arial" w:cs="Arial"/>
          <w:sz w:val="20"/>
          <w:szCs w:val="20"/>
        </w:rPr>
        <w:t xml:space="preserve"> фотографическое изображение транспортного средства, в отношении которого проводилось диагностирование (с указанием координат места нахождения транспортного средства), дату и время начала и окончания проведения диагностирования.</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Нововведением станет возможность создания передвижных диагностических линий, которые смогут приехать самостоятельно по запросу клиента, при этом такие нестационарные пункты обязаны будут обеспечить выполнение всех процедур техосмотра.</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В техническом осмотре автобусов в обязательном порядке будут принимать участие сотрудники Государственной автоинспекции.</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Изменения касаются и аккредитации операторов техосмотров: уточнены требования к процедуре выдачи аттестатов аккредитации, основания для аннулирования аттестата аккредитации, а также момент, с которого аттестат считается аннулированным.</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Выданные до вступления в силу внесенных поправок диагностические карты будут действовать до истечения срока, на который они выданы.</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lastRenderedPageBreak/>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3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В.А. </w:t>
            </w:r>
            <w:proofErr w:type="spellStart"/>
            <w:r w:rsidRPr="0076029D">
              <w:rPr>
                <w:rFonts w:ascii="Arial" w:hAnsi="Arial" w:cs="Arial"/>
                <w:sz w:val="20"/>
                <w:szCs w:val="20"/>
              </w:rPr>
              <w:t>Брызгин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3C2262">
      <w:pPr>
        <w:jc w:val="center"/>
        <w:rPr>
          <w:rFonts w:ascii="Arial" w:hAnsi="Arial" w:cs="Arial"/>
          <w:b/>
          <w:sz w:val="20"/>
          <w:szCs w:val="20"/>
        </w:rPr>
      </w:pPr>
      <w:r w:rsidRPr="0076029D">
        <w:rPr>
          <w:rFonts w:ascii="Arial" w:hAnsi="Arial" w:cs="Arial"/>
          <w:b/>
          <w:sz w:val="20"/>
          <w:szCs w:val="20"/>
        </w:rPr>
        <w:t xml:space="preserve">Минюст России и Минздрав России будут определять порядок осуществления контроля за </w:t>
      </w:r>
      <w:proofErr w:type="gramStart"/>
      <w:r w:rsidRPr="0076029D">
        <w:rPr>
          <w:rFonts w:ascii="Arial" w:hAnsi="Arial" w:cs="Arial"/>
          <w:b/>
          <w:sz w:val="20"/>
          <w:szCs w:val="20"/>
        </w:rPr>
        <w:t>исполнением</w:t>
      </w:r>
      <w:proofErr w:type="gramEnd"/>
      <w:r w:rsidRPr="0076029D">
        <w:rPr>
          <w:rFonts w:ascii="Arial" w:hAnsi="Arial" w:cs="Arial"/>
          <w:b/>
          <w:sz w:val="20"/>
          <w:szCs w:val="20"/>
        </w:rPr>
        <w:t xml:space="preserve"> осужденным обязанности пройти лечение от наркомании и медицинскую и (или) социальную реабилитацию.</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С 1 июля 2019 года вступает в действие федеральный закон от 06.06.2019 № 132-ФЗ, которым внесены изменения в </w:t>
      </w:r>
      <w:proofErr w:type="gramStart"/>
      <w:r w:rsidRPr="0076029D">
        <w:rPr>
          <w:rFonts w:ascii="Arial" w:hAnsi="Arial" w:cs="Arial"/>
          <w:sz w:val="20"/>
          <w:szCs w:val="20"/>
        </w:rPr>
        <w:t>ч</w:t>
      </w:r>
      <w:proofErr w:type="gramEnd"/>
      <w:r w:rsidRPr="0076029D">
        <w:rPr>
          <w:rFonts w:ascii="Arial" w:hAnsi="Arial" w:cs="Arial"/>
          <w:sz w:val="20"/>
          <w:szCs w:val="20"/>
        </w:rPr>
        <w:t>. 2 ст. 72.1 УК РФ.</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Согласно поправкам порядок осуществления контроля за исполнением осужденными обязанности пройти лечение от наркомании и медицинскую и (или) социальную реабилитацию будет определяться ранее осуществлявшим такой контроль федеральным органом исполнительной власти, выполняющим функции по выработке и реализации государственной политики и нормативно-правовому регулированию в сфере исполнения уголовных наказаний, совместно с федеральным органом исполнительной власти, осуществляющим функции по выработке и реализации государственной политики и</w:t>
      </w:r>
      <w:proofErr w:type="gramEnd"/>
      <w:r w:rsidRPr="0076029D">
        <w:rPr>
          <w:rFonts w:ascii="Arial" w:hAnsi="Arial" w:cs="Arial"/>
          <w:sz w:val="20"/>
          <w:szCs w:val="20"/>
        </w:rPr>
        <w:t xml:space="preserve"> нормативно-правового регулирования в сфере здравоохранения.</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Ранее, контроль за </w:t>
      </w:r>
      <w:proofErr w:type="gramStart"/>
      <w:r w:rsidRPr="0076029D">
        <w:rPr>
          <w:rFonts w:ascii="Arial" w:hAnsi="Arial" w:cs="Arial"/>
          <w:sz w:val="20"/>
          <w:szCs w:val="20"/>
        </w:rPr>
        <w:t>исполнением</w:t>
      </w:r>
      <w:proofErr w:type="gramEnd"/>
      <w:r w:rsidRPr="0076029D">
        <w:rPr>
          <w:rFonts w:ascii="Arial" w:hAnsi="Arial" w:cs="Arial"/>
          <w:sz w:val="20"/>
          <w:szCs w:val="20"/>
        </w:rPr>
        <w:t xml:space="preserve"> осужденным обязанности пройти лечение от наркомании и медицинскую и (или) социальную реабилитацию осуществлялся уголовно-исполнительной инспекцией самостоятельно.</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Следует напомнить, что при назначении лицу, признанному больным наркоманией, наказания, не связанного с лишением свободы, суд вправе возложить на осужденного обязанность пройти лечение от наркомании и медицинскую и (или) социальную реабилитацию.</w:t>
      </w:r>
    </w:p>
    <w:p w:rsidR="0076029D" w:rsidRPr="0076029D" w:rsidRDefault="0076029D" w:rsidP="003C2262">
      <w:pPr>
        <w:ind w:firstLine="567"/>
        <w:jc w:val="both"/>
        <w:rPr>
          <w:rFonts w:ascii="Arial" w:hAnsi="Arial" w:cs="Arial"/>
          <w:sz w:val="20"/>
          <w:szCs w:val="20"/>
        </w:rPr>
      </w:pPr>
      <w:proofErr w:type="gramStart"/>
      <w:r w:rsidRPr="0076029D">
        <w:rPr>
          <w:rFonts w:ascii="Arial" w:hAnsi="Arial" w:cs="Arial"/>
          <w:sz w:val="20"/>
          <w:szCs w:val="20"/>
        </w:rPr>
        <w:t>Под реабилитацией больных наркоманией подразумевается комплекс мероприятий медицинского, психологического и социального характера, направленных на полное или частичное восстановление нарушенных вследствие потребления наркотических средств или психотропных веществ без назначения врача функций пораженного органа либо системы организма и (или) компенсацию утраченных функций, а также максимально возможное восстановление и (или) формирование социальных навыков и навыков психологической устойчивости.</w:t>
      </w:r>
      <w:proofErr w:type="gramEnd"/>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5"/>
        <w:gridCol w:w="4776"/>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Прокурор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старший советник юстиции</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 xml:space="preserve">Д.А. </w:t>
            </w:r>
            <w:proofErr w:type="spellStart"/>
            <w:r w:rsidRPr="0076029D">
              <w:rPr>
                <w:rFonts w:ascii="Arial" w:hAnsi="Arial" w:cs="Arial"/>
                <w:sz w:val="20"/>
                <w:szCs w:val="20"/>
              </w:rPr>
              <w:t>Теллин</w:t>
            </w:r>
            <w:proofErr w:type="spellEnd"/>
          </w:p>
        </w:tc>
      </w:tr>
    </w:tbl>
    <w:p w:rsidR="0076029D" w:rsidRPr="0076029D" w:rsidRDefault="0076029D" w:rsidP="0076029D">
      <w:pPr>
        <w:ind w:firstLine="567"/>
        <w:jc w:val="both"/>
        <w:rPr>
          <w:rFonts w:ascii="Arial" w:hAnsi="Arial" w:cs="Arial"/>
          <w:sz w:val="20"/>
          <w:szCs w:val="20"/>
        </w:rPr>
      </w:pPr>
    </w:p>
    <w:p w:rsidR="0076029D" w:rsidRPr="0076029D" w:rsidRDefault="0076029D" w:rsidP="003C2262">
      <w:pPr>
        <w:jc w:val="center"/>
        <w:rPr>
          <w:rFonts w:ascii="Arial" w:hAnsi="Arial" w:cs="Arial"/>
          <w:sz w:val="20"/>
          <w:szCs w:val="20"/>
        </w:rPr>
      </w:pPr>
      <w:r w:rsidRPr="0076029D">
        <w:rPr>
          <w:rFonts w:ascii="Arial" w:hAnsi="Arial" w:cs="Arial"/>
          <w:b/>
          <w:sz w:val="20"/>
          <w:szCs w:val="20"/>
        </w:rPr>
        <w:t>Изменения в законодательстве о государственной службе.</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 xml:space="preserve">Федеральным законом от 01.05.2019 № 99-ФЗ в статьи 11, 49 и 50 Федерального закона «О государственной гражданской службе Российской Федерации» вносятся изменения, которыми предусматривается, что федеральным государственным гражданским служащим присваиваются не только классные чины государственной гражданской службы Российской Федерации, но также и классные чины </w:t>
      </w:r>
      <w:proofErr w:type="gramStart"/>
      <w:r w:rsidRPr="0076029D">
        <w:rPr>
          <w:rFonts w:ascii="Arial" w:hAnsi="Arial" w:cs="Arial"/>
          <w:sz w:val="20"/>
          <w:szCs w:val="20"/>
        </w:rPr>
        <w:t>юстиции</w:t>
      </w:r>
      <w:proofErr w:type="gramEnd"/>
      <w:r w:rsidRPr="0076029D">
        <w:rPr>
          <w:rFonts w:ascii="Arial" w:hAnsi="Arial" w:cs="Arial"/>
          <w:sz w:val="20"/>
          <w:szCs w:val="20"/>
        </w:rPr>
        <w:t xml:space="preserve"> и дипломатические ранги.</w:t>
      </w:r>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Кроме того, законом определяются полномочия Президента Российской Федерации, Правительства Российской Федерации и иных государственных органов по установлению соответствия классных чинов государственной гражданской службы должностям государственной гражданской службы.</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В частности, определено, что указом Президента Российской Федерации устанавливается соответствие классных чинов государственной гражданской службы Российской Федерации должностям федеральной государственной гражданской службы высшей группы должностей, а постановлением Правительства Российской Федерации — соответствие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в федеральных органах исполнительной власти.</w:t>
      </w:r>
      <w:proofErr w:type="gramEnd"/>
    </w:p>
    <w:p w:rsidR="0076029D" w:rsidRPr="0076029D" w:rsidRDefault="0076029D" w:rsidP="0076029D">
      <w:pPr>
        <w:ind w:firstLine="567"/>
        <w:jc w:val="both"/>
        <w:rPr>
          <w:rFonts w:ascii="Arial" w:hAnsi="Arial" w:cs="Arial"/>
          <w:sz w:val="20"/>
          <w:szCs w:val="20"/>
        </w:rPr>
      </w:pPr>
      <w:r w:rsidRPr="0076029D">
        <w:rPr>
          <w:rFonts w:ascii="Arial" w:hAnsi="Arial" w:cs="Arial"/>
          <w:sz w:val="20"/>
          <w:szCs w:val="20"/>
        </w:rPr>
        <w:t>В иных федеральных государственных органах соответствие классных чинов государственной гражданской службы Российской Федерации должностям федеральной государственной гражданской службы главной, ведущей, старшей и младшей групп должностей устанавливается актом федерального государственного органа.</w:t>
      </w:r>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Соответствие классных чинов государственной гражданской службы субъекта Российской Федерации должностям государственной гражданской службы субъекта Российской Федерации устанавливается законом субъекта Российской Федерации с учётом положений Федерального закона «О государственной гражданской службе Российской Федерации».</w:t>
      </w:r>
      <w:proofErr w:type="gramEnd"/>
    </w:p>
    <w:p w:rsidR="0076029D" w:rsidRPr="0076029D" w:rsidRDefault="0076029D" w:rsidP="0076029D">
      <w:pPr>
        <w:ind w:firstLine="567"/>
        <w:jc w:val="both"/>
        <w:rPr>
          <w:rFonts w:ascii="Arial" w:hAnsi="Arial" w:cs="Arial"/>
          <w:sz w:val="20"/>
          <w:szCs w:val="20"/>
        </w:rPr>
      </w:pPr>
      <w:proofErr w:type="gramStart"/>
      <w:r w:rsidRPr="0076029D">
        <w:rPr>
          <w:rFonts w:ascii="Arial" w:hAnsi="Arial" w:cs="Arial"/>
          <w:sz w:val="20"/>
          <w:szCs w:val="20"/>
        </w:rPr>
        <w:t>Нормативное установление соответствия классных чинов государственной гражданской службы должностям государственной гражданской службы обеспечит необходимые условия для присвоения государственным гражданским служащим классных чинов государственной гражданской службы в соответствии с замещаемыми ими должностями.</w:t>
      </w:r>
      <w:proofErr w:type="gramEnd"/>
    </w:p>
    <w:p w:rsidR="0076029D" w:rsidRPr="0076029D" w:rsidRDefault="0076029D" w:rsidP="003C2262">
      <w:pPr>
        <w:ind w:firstLine="567"/>
        <w:jc w:val="both"/>
        <w:rPr>
          <w:rFonts w:ascii="Arial" w:hAnsi="Arial" w:cs="Arial"/>
          <w:sz w:val="20"/>
          <w:szCs w:val="20"/>
        </w:rPr>
      </w:pPr>
      <w:r w:rsidRPr="0076029D">
        <w:rPr>
          <w:rFonts w:ascii="Arial" w:hAnsi="Arial" w:cs="Arial"/>
          <w:sz w:val="20"/>
          <w:szCs w:val="20"/>
        </w:rPr>
        <w:t>Положения закона от 01.05.2019 № 99-ФЗ вступают в силу с 31.07.2019.</w:t>
      </w:r>
    </w:p>
    <w:tbl>
      <w:tblPr>
        <w:tblStyle w:val="a5"/>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796"/>
        <w:gridCol w:w="4775"/>
      </w:tblGrid>
      <w:tr w:rsidR="0076029D" w:rsidRPr="0076029D" w:rsidTr="00D67EF6">
        <w:tc>
          <w:tcPr>
            <w:tcW w:w="5210" w:type="dxa"/>
          </w:tcPr>
          <w:p w:rsidR="0076029D" w:rsidRPr="0076029D" w:rsidRDefault="0076029D" w:rsidP="0076029D">
            <w:pPr>
              <w:jc w:val="both"/>
              <w:rPr>
                <w:rFonts w:ascii="Arial" w:hAnsi="Arial" w:cs="Arial"/>
                <w:sz w:val="20"/>
                <w:szCs w:val="20"/>
              </w:rPr>
            </w:pPr>
            <w:r w:rsidRPr="0076029D">
              <w:rPr>
                <w:rFonts w:ascii="Arial" w:hAnsi="Arial" w:cs="Arial"/>
                <w:sz w:val="20"/>
                <w:szCs w:val="20"/>
              </w:rPr>
              <w:t>Помощник прокурора района</w:t>
            </w:r>
          </w:p>
          <w:p w:rsidR="0076029D" w:rsidRPr="0076029D" w:rsidRDefault="0076029D" w:rsidP="0076029D">
            <w:pPr>
              <w:jc w:val="both"/>
              <w:rPr>
                <w:rFonts w:ascii="Arial" w:hAnsi="Arial" w:cs="Arial"/>
                <w:sz w:val="20"/>
                <w:szCs w:val="20"/>
              </w:rPr>
            </w:pPr>
            <w:r w:rsidRPr="0076029D">
              <w:rPr>
                <w:rFonts w:ascii="Arial" w:hAnsi="Arial" w:cs="Arial"/>
                <w:sz w:val="20"/>
                <w:szCs w:val="20"/>
              </w:rPr>
              <w:t>юрист 1 класса</w:t>
            </w:r>
          </w:p>
        </w:tc>
        <w:tc>
          <w:tcPr>
            <w:tcW w:w="5211" w:type="dxa"/>
          </w:tcPr>
          <w:p w:rsidR="0076029D" w:rsidRPr="0076029D" w:rsidRDefault="0076029D" w:rsidP="0076029D">
            <w:pPr>
              <w:jc w:val="right"/>
              <w:rPr>
                <w:rFonts w:ascii="Arial" w:hAnsi="Arial" w:cs="Arial"/>
                <w:sz w:val="20"/>
                <w:szCs w:val="20"/>
              </w:rPr>
            </w:pPr>
          </w:p>
          <w:p w:rsidR="0076029D" w:rsidRPr="0076029D" w:rsidRDefault="0076029D" w:rsidP="0076029D">
            <w:pPr>
              <w:jc w:val="right"/>
              <w:rPr>
                <w:rFonts w:ascii="Arial" w:hAnsi="Arial" w:cs="Arial"/>
                <w:sz w:val="20"/>
                <w:szCs w:val="20"/>
              </w:rPr>
            </w:pPr>
            <w:r w:rsidRPr="0076029D">
              <w:rPr>
                <w:rFonts w:ascii="Arial" w:hAnsi="Arial" w:cs="Arial"/>
                <w:sz w:val="20"/>
                <w:szCs w:val="20"/>
              </w:rPr>
              <w:t>О.А. Козлова</w:t>
            </w:r>
          </w:p>
        </w:tc>
      </w:tr>
    </w:tbl>
    <w:p w:rsidR="0076029D" w:rsidRPr="0076029D" w:rsidRDefault="0076029D" w:rsidP="0076029D">
      <w:pPr>
        <w:ind w:firstLine="567"/>
        <w:jc w:val="both"/>
        <w:rPr>
          <w:rFonts w:ascii="Arial" w:hAnsi="Arial" w:cs="Arial"/>
          <w:sz w:val="20"/>
          <w:szCs w:val="20"/>
        </w:rPr>
      </w:pPr>
    </w:p>
    <w:p w:rsidR="0076029D" w:rsidRPr="00786DD1" w:rsidRDefault="0076029D" w:rsidP="0076029D">
      <w:pPr>
        <w:ind w:firstLine="567"/>
        <w:jc w:val="both"/>
        <w:rPr>
          <w:sz w:val="28"/>
        </w:rPr>
      </w:pPr>
    </w:p>
    <w:p w:rsidR="00C04E87" w:rsidRDefault="00C04E87"/>
    <w:tbl>
      <w:tblPr>
        <w:tblW w:w="0" w:type="auto"/>
        <w:jc w:val="center"/>
        <w:tblInd w:w="-930" w:type="dxa"/>
        <w:tblBorders>
          <w:top w:val="single" w:sz="2" w:space="0" w:color="658D4F"/>
          <w:left w:val="single" w:sz="2" w:space="0" w:color="658D4F"/>
          <w:bottom w:val="single" w:sz="2" w:space="0" w:color="658D4F"/>
          <w:right w:val="single" w:sz="2" w:space="0" w:color="658D4F"/>
        </w:tblBorders>
        <w:tblCellMar>
          <w:top w:w="30" w:type="dxa"/>
          <w:left w:w="30" w:type="dxa"/>
          <w:bottom w:w="30" w:type="dxa"/>
          <w:right w:w="30" w:type="dxa"/>
        </w:tblCellMar>
        <w:tblLook w:val="0000"/>
      </w:tblPr>
      <w:tblGrid>
        <w:gridCol w:w="10448"/>
      </w:tblGrid>
      <w:tr w:rsidR="00C04E87" w:rsidTr="00B42A56">
        <w:trPr>
          <w:jc w:val="center"/>
        </w:trPr>
        <w:tc>
          <w:tcPr>
            <w:tcW w:w="10473" w:type="dxa"/>
            <w:shd w:val="clear" w:color="auto" w:fill="auto"/>
            <w:tcMar>
              <w:top w:w="0" w:type="dxa"/>
              <w:left w:w="160" w:type="dxa"/>
              <w:bottom w:w="0" w:type="dxa"/>
              <w:right w:w="0" w:type="dxa"/>
            </w:tcMar>
            <w:vAlign w:val="center"/>
          </w:tcPr>
          <w:p w:rsidR="00C04E87" w:rsidRDefault="00C04E87" w:rsidP="00B42A56">
            <w:pPr>
              <w:jc w:val="both"/>
            </w:pPr>
          </w:p>
          <w:tbl>
            <w:tblPr>
              <w:tblW w:w="10440" w:type="dxa"/>
              <w:shd w:val="clear" w:color="auto" w:fill="CCCCCC"/>
              <w:tblLook w:val="01E0"/>
            </w:tblPr>
            <w:tblGrid>
              <w:gridCol w:w="3480"/>
              <w:gridCol w:w="3481"/>
              <w:gridCol w:w="3479"/>
            </w:tblGrid>
            <w:tr w:rsidR="00C04E87" w:rsidTr="00B42A56">
              <w:trPr>
                <w:trHeight w:val="2021"/>
              </w:trPr>
              <w:tc>
                <w:tcPr>
                  <w:tcW w:w="1667" w:type="pct"/>
                  <w:shd w:val="clear" w:color="auto" w:fill="CCCCCC"/>
                </w:tcPr>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Периодическое печатное издание</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«Таушкасинский  вестник»</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Адрес редакционного совета и издателя:</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429910, д. Таушкасы,</w:t>
                  </w:r>
                </w:p>
                <w:p w:rsidR="00C04E87" w:rsidRPr="009B0F68" w:rsidRDefault="00C04E87" w:rsidP="00B42A56">
                  <w:pPr>
                    <w:pStyle w:val="3"/>
                    <w:spacing w:before="0" w:beforeAutospacing="0" w:after="0" w:afterAutospacing="0"/>
                    <w:jc w:val="both"/>
                    <w:rPr>
                      <w:rFonts w:ascii="Monotype Corsiva" w:hAnsi="Monotype Corsiva"/>
                      <w:b/>
                      <w:color w:val="000080"/>
                    </w:rPr>
                  </w:pPr>
                  <w:proofErr w:type="gramStart"/>
                  <w:r w:rsidRPr="009B0F68">
                    <w:rPr>
                      <w:rFonts w:ascii="Monotype Corsiva" w:hAnsi="Monotype Corsiva"/>
                      <w:b/>
                      <w:color w:val="000080"/>
                      <w:sz w:val="22"/>
                      <w:szCs w:val="22"/>
                    </w:rPr>
                    <w:t xml:space="preserve">ул. Школьная, </w:t>
                  </w:r>
                  <w:proofErr w:type="spellStart"/>
                  <w:r w:rsidRPr="009B0F68">
                    <w:rPr>
                      <w:rFonts w:ascii="Monotype Corsiva" w:hAnsi="Monotype Corsiva"/>
                      <w:b/>
                      <w:color w:val="000080"/>
                      <w:sz w:val="22"/>
                      <w:szCs w:val="22"/>
                    </w:rPr>
                    <w:t>д.6</w:t>
                  </w:r>
                  <w:proofErr w:type="spellEnd"/>
                  <w:proofErr w:type="gramEnd"/>
                </w:p>
                <w:p w:rsidR="00C04E87" w:rsidRPr="00345FCC"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lang w:val="en-US"/>
                    </w:rPr>
                    <w:t>Email</w:t>
                  </w:r>
                  <w:r w:rsidRPr="00345FCC">
                    <w:rPr>
                      <w:rFonts w:ascii="Monotype Corsiva" w:hAnsi="Monotype Corsiva"/>
                      <w:b/>
                      <w:color w:val="000080"/>
                      <w:sz w:val="22"/>
                      <w:szCs w:val="22"/>
                    </w:rPr>
                    <w:t xml:space="preserve">: </w:t>
                  </w:r>
                  <w:proofErr w:type="spellStart"/>
                  <w:r>
                    <w:rPr>
                      <w:rFonts w:ascii="Monotype Corsiva" w:hAnsi="Monotype Corsiva"/>
                      <w:b/>
                      <w:color w:val="000080"/>
                      <w:sz w:val="22"/>
                      <w:szCs w:val="22"/>
                      <w:lang w:val="en-US"/>
                    </w:rPr>
                    <w:t>zivil</w:t>
                  </w:r>
                  <w:proofErr w:type="spellEnd"/>
                  <w:r w:rsidRPr="00345FCC">
                    <w:rPr>
                      <w:rFonts w:ascii="Monotype Corsiva" w:hAnsi="Monotype Corsiva"/>
                      <w:b/>
                      <w:color w:val="000080"/>
                      <w:sz w:val="22"/>
                      <w:szCs w:val="22"/>
                    </w:rPr>
                    <w:softHyphen/>
                  </w:r>
                  <w:r w:rsidRPr="00345FCC">
                    <w:rPr>
                      <w:rFonts w:ascii="Monotype Corsiva" w:hAnsi="Monotype Corsiva"/>
                      <w:b/>
                      <w:color w:val="000080"/>
                      <w:sz w:val="22"/>
                      <w:szCs w:val="22"/>
                    </w:rPr>
                    <w:softHyphen/>
                    <w:t>_</w:t>
                  </w:r>
                  <w:proofErr w:type="spellStart"/>
                  <w:r w:rsidRPr="009B0F68">
                    <w:rPr>
                      <w:rFonts w:ascii="Monotype Corsiva" w:hAnsi="Monotype Corsiva"/>
                      <w:b/>
                      <w:color w:val="000080"/>
                      <w:sz w:val="22"/>
                      <w:szCs w:val="22"/>
                      <w:lang w:val="en-US"/>
                    </w:rPr>
                    <w:t>taush</w:t>
                  </w:r>
                  <w:proofErr w:type="spellEnd"/>
                  <w:r w:rsidRPr="00345FCC">
                    <w:rPr>
                      <w:rFonts w:ascii="Monotype Corsiva" w:hAnsi="Monotype Corsiva"/>
                      <w:b/>
                      <w:color w:val="000080"/>
                      <w:sz w:val="22"/>
                      <w:szCs w:val="22"/>
                    </w:rPr>
                    <w:t>@</w:t>
                  </w:r>
                  <w:r w:rsidRPr="009B0F68">
                    <w:rPr>
                      <w:rFonts w:ascii="Monotype Corsiva" w:hAnsi="Monotype Corsiva"/>
                      <w:b/>
                      <w:color w:val="000080"/>
                      <w:sz w:val="22"/>
                      <w:szCs w:val="22"/>
                      <w:lang w:val="en-US"/>
                    </w:rPr>
                    <w:t>cap</w:t>
                  </w:r>
                  <w:r w:rsidRPr="00345FCC">
                    <w:rPr>
                      <w:rFonts w:ascii="Monotype Corsiva" w:hAnsi="Monotype Corsiva"/>
                      <w:b/>
                      <w:color w:val="000080"/>
                      <w:sz w:val="22"/>
                      <w:szCs w:val="22"/>
                    </w:rPr>
                    <w:t>.</w:t>
                  </w:r>
                  <w:proofErr w:type="spellStart"/>
                  <w:r w:rsidRPr="009B0F68">
                    <w:rPr>
                      <w:rFonts w:ascii="Monotype Corsiva" w:hAnsi="Monotype Corsiva"/>
                      <w:b/>
                      <w:color w:val="000080"/>
                      <w:sz w:val="22"/>
                      <w:szCs w:val="22"/>
                      <w:lang w:val="en-US"/>
                    </w:rPr>
                    <w:t>ru</w:t>
                  </w:r>
                  <w:proofErr w:type="spellEnd"/>
                </w:p>
              </w:tc>
              <w:tc>
                <w:tcPr>
                  <w:tcW w:w="1667" w:type="pct"/>
                  <w:shd w:val="clear" w:color="auto" w:fill="CCCCCC"/>
                </w:tcPr>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Учредитель</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Администрация Таушкасинского  сельского поселения Цивильского района Чувашской Республики</w:t>
                  </w:r>
                </w:p>
              </w:tc>
              <w:tc>
                <w:tcPr>
                  <w:tcW w:w="1667" w:type="pct"/>
                  <w:shd w:val="clear" w:color="auto" w:fill="CCCCCC"/>
                </w:tcPr>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Председатель редакционного совет</w:t>
                  </w:r>
                  <w:proofErr w:type="gramStart"/>
                  <w:r w:rsidRPr="009B0F68">
                    <w:rPr>
                      <w:rFonts w:ascii="Monotype Corsiva" w:hAnsi="Monotype Corsiva"/>
                      <w:b/>
                      <w:color w:val="000080"/>
                      <w:sz w:val="22"/>
                      <w:szCs w:val="22"/>
                    </w:rPr>
                    <w:t>а-</w:t>
                  </w:r>
                  <w:proofErr w:type="gramEnd"/>
                  <w:r w:rsidRPr="009B0F68">
                    <w:rPr>
                      <w:rFonts w:ascii="Monotype Corsiva" w:hAnsi="Monotype Corsiva"/>
                      <w:b/>
                      <w:color w:val="000080"/>
                      <w:sz w:val="22"/>
                      <w:szCs w:val="22"/>
                    </w:rPr>
                    <w:t xml:space="preserve">  главный редактор</w:t>
                  </w:r>
                </w:p>
                <w:p w:rsidR="00C04E87" w:rsidRPr="009B0F68" w:rsidRDefault="00C04E87" w:rsidP="00B42A56">
                  <w:pPr>
                    <w:pStyle w:val="3"/>
                    <w:spacing w:before="0" w:beforeAutospacing="0" w:after="0" w:afterAutospacing="0"/>
                    <w:jc w:val="both"/>
                    <w:rPr>
                      <w:rFonts w:ascii="Monotype Corsiva" w:hAnsi="Monotype Corsiva"/>
                      <w:b/>
                      <w:color w:val="000080"/>
                    </w:rPr>
                  </w:pPr>
                  <w:r>
                    <w:rPr>
                      <w:rFonts w:ascii="Monotype Corsiva" w:hAnsi="Monotype Corsiva"/>
                      <w:b/>
                      <w:color w:val="000080"/>
                      <w:sz w:val="22"/>
                      <w:szCs w:val="22"/>
                    </w:rPr>
                    <w:t>Соловьев А.Г.</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Тираж  20 экз.</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 xml:space="preserve">Объём 1 п.л. формат </w:t>
                  </w:r>
                  <w:proofErr w:type="spellStart"/>
                  <w:r w:rsidRPr="009B0F68">
                    <w:rPr>
                      <w:rFonts w:ascii="Monotype Corsiva" w:hAnsi="Monotype Corsiva"/>
                      <w:b/>
                      <w:color w:val="000080"/>
                      <w:sz w:val="22"/>
                      <w:szCs w:val="22"/>
                    </w:rPr>
                    <w:t>А</w:t>
                  </w:r>
                  <w:proofErr w:type="gramStart"/>
                  <w:r w:rsidRPr="009B0F68">
                    <w:rPr>
                      <w:rFonts w:ascii="Monotype Corsiva" w:hAnsi="Monotype Corsiva"/>
                      <w:b/>
                      <w:color w:val="000080"/>
                      <w:sz w:val="22"/>
                      <w:szCs w:val="22"/>
                    </w:rPr>
                    <w:t>4</w:t>
                  </w:r>
                  <w:proofErr w:type="spellEnd"/>
                  <w:proofErr w:type="gramEnd"/>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Распространяется бесплатно</w:t>
                  </w:r>
                </w:p>
                <w:p w:rsidR="00C04E87" w:rsidRPr="009B0F68" w:rsidRDefault="00C04E87" w:rsidP="00B42A56">
                  <w:pPr>
                    <w:pStyle w:val="3"/>
                    <w:spacing w:before="0" w:beforeAutospacing="0" w:after="0" w:afterAutospacing="0"/>
                    <w:jc w:val="both"/>
                    <w:rPr>
                      <w:rFonts w:ascii="Monotype Corsiva" w:hAnsi="Monotype Corsiva"/>
                      <w:b/>
                      <w:color w:val="000080"/>
                    </w:rPr>
                  </w:pPr>
                  <w:r w:rsidRPr="009B0F68">
                    <w:rPr>
                      <w:rFonts w:ascii="Monotype Corsiva" w:hAnsi="Monotype Corsiva"/>
                      <w:b/>
                      <w:color w:val="000080"/>
                      <w:sz w:val="22"/>
                      <w:szCs w:val="22"/>
                    </w:rPr>
                    <w:t>Выходит на русском языке</w:t>
                  </w:r>
                </w:p>
              </w:tc>
            </w:tr>
          </w:tbl>
          <w:p w:rsidR="00C04E87" w:rsidRDefault="00C04E87" w:rsidP="00B42A56">
            <w:pPr>
              <w:jc w:val="both"/>
              <w:rPr>
                <w:rFonts w:ascii="Arial" w:hAnsi="Arial" w:cs="Arial"/>
                <w:color w:val="000000"/>
                <w:sz w:val="18"/>
                <w:szCs w:val="18"/>
              </w:rPr>
            </w:pPr>
          </w:p>
        </w:tc>
      </w:tr>
      <w:tr w:rsidR="00C04E87" w:rsidTr="00B42A56">
        <w:trPr>
          <w:jc w:val="center"/>
        </w:trPr>
        <w:tc>
          <w:tcPr>
            <w:tcW w:w="10473" w:type="dxa"/>
            <w:shd w:val="clear" w:color="auto" w:fill="auto"/>
            <w:tcMar>
              <w:top w:w="0" w:type="dxa"/>
              <w:left w:w="160" w:type="dxa"/>
              <w:bottom w:w="0" w:type="dxa"/>
              <w:right w:w="0" w:type="dxa"/>
            </w:tcMar>
            <w:vAlign w:val="center"/>
          </w:tcPr>
          <w:p w:rsidR="00C04E87" w:rsidRPr="009B0F68" w:rsidRDefault="00C04E87" w:rsidP="00B42A56">
            <w:pPr>
              <w:pStyle w:val="3"/>
              <w:spacing w:before="0" w:beforeAutospacing="0" w:after="0" w:afterAutospacing="0"/>
              <w:jc w:val="center"/>
              <w:rPr>
                <w:rFonts w:ascii="Monotype Corsiva" w:hAnsi="Monotype Corsiva"/>
                <w:b/>
                <w:color w:val="000080"/>
              </w:rPr>
            </w:pPr>
          </w:p>
        </w:tc>
      </w:tr>
    </w:tbl>
    <w:p w:rsidR="00C04E87" w:rsidRDefault="00C04E87"/>
    <w:sectPr w:rsidR="00C04E87" w:rsidSect="00FE099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Monotype Corsiva">
    <w:panose1 w:val="03010101010201010101"/>
    <w:charset w:val="CC"/>
    <w:family w:val="script"/>
    <w:pitch w:val="variable"/>
    <w:sig w:usb0="00000287" w:usb1="00000000" w:usb2="00000000" w:usb3="00000000" w:csb0="0000009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45B92"/>
    <w:multiLevelType w:val="hybridMultilevel"/>
    <w:tmpl w:val="8BD29E94"/>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nsid w:val="181C274B"/>
    <w:multiLevelType w:val="hybridMultilevel"/>
    <w:tmpl w:val="6614A02C"/>
    <w:lvl w:ilvl="0" w:tplc="455AF7AE">
      <w:start w:val="1"/>
      <w:numFmt w:val="decimal"/>
      <w:lvlText w:val="%1."/>
      <w:lvlJc w:val="left"/>
      <w:pPr>
        <w:ind w:left="644" w:hanging="360"/>
      </w:pPr>
      <w:rPr>
        <w:b w:val="0"/>
      </w:rPr>
    </w:lvl>
    <w:lvl w:ilvl="1" w:tplc="04190019" w:tentative="1">
      <w:start w:val="1"/>
      <w:numFmt w:val="lowerLetter"/>
      <w:lvlText w:val="%2."/>
      <w:lvlJc w:val="left"/>
      <w:pPr>
        <w:ind w:left="1364" w:hanging="360"/>
      </w:pPr>
    </w:lvl>
    <w:lvl w:ilvl="2" w:tplc="0419001B" w:tentative="1">
      <w:start w:val="1"/>
      <w:numFmt w:val="lowerRoman"/>
      <w:lvlText w:val="%3."/>
      <w:lvlJc w:val="right"/>
      <w:pPr>
        <w:ind w:left="2084" w:hanging="180"/>
      </w:pPr>
    </w:lvl>
    <w:lvl w:ilvl="3" w:tplc="0419000F" w:tentative="1">
      <w:start w:val="1"/>
      <w:numFmt w:val="decimal"/>
      <w:lvlText w:val="%4."/>
      <w:lvlJc w:val="left"/>
      <w:pPr>
        <w:ind w:left="2804" w:hanging="360"/>
      </w:pPr>
    </w:lvl>
    <w:lvl w:ilvl="4" w:tplc="04190019" w:tentative="1">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2">
    <w:nsid w:val="4E4866EA"/>
    <w:multiLevelType w:val="hybridMultilevel"/>
    <w:tmpl w:val="BA5C044C"/>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nsid w:val="5E662D88"/>
    <w:multiLevelType w:val="hybridMultilevel"/>
    <w:tmpl w:val="DE6C76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3"/>
  </w:num>
  <w:num w:numId="3">
    <w:abstractNumId w:val="2"/>
  </w:num>
  <w:num w:numId="4">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characterSpacingControl w:val="doNotCompress"/>
  <w:compat/>
  <w:rsids>
    <w:rsidRoot w:val="00C04E87"/>
    <w:rsid w:val="00345FCC"/>
    <w:rsid w:val="003C2262"/>
    <w:rsid w:val="00626FEA"/>
    <w:rsid w:val="0076029D"/>
    <w:rsid w:val="00767A12"/>
    <w:rsid w:val="00851523"/>
    <w:rsid w:val="00C04E87"/>
    <w:rsid w:val="00DC7252"/>
    <w:rsid w:val="00F73906"/>
    <w:rsid w:val="00FE09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04E87"/>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3">
    <w:name w:val="Body Text Indent 3"/>
    <w:basedOn w:val="a"/>
    <w:link w:val="30"/>
    <w:rsid w:val="00C04E87"/>
    <w:pPr>
      <w:spacing w:before="100" w:beforeAutospacing="1" w:after="100" w:afterAutospacing="1"/>
    </w:pPr>
  </w:style>
  <w:style w:type="character" w:customStyle="1" w:styleId="30">
    <w:name w:val="Основной текст с отступом 3 Знак"/>
    <w:basedOn w:val="a0"/>
    <w:link w:val="3"/>
    <w:rsid w:val="00C04E87"/>
    <w:rPr>
      <w:rFonts w:ascii="Times New Roman" w:eastAsia="Times New Roman" w:hAnsi="Times New Roman" w:cs="Times New Roman"/>
      <w:sz w:val="24"/>
      <w:szCs w:val="24"/>
      <w:lang w:eastAsia="ru-RU"/>
    </w:rPr>
  </w:style>
  <w:style w:type="paragraph" w:styleId="a3">
    <w:name w:val="List Paragraph"/>
    <w:basedOn w:val="a"/>
    <w:uiPriority w:val="34"/>
    <w:qFormat/>
    <w:rsid w:val="00C04E87"/>
    <w:pPr>
      <w:spacing w:after="200" w:line="276" w:lineRule="auto"/>
      <w:ind w:left="720"/>
      <w:contextualSpacing/>
    </w:pPr>
    <w:rPr>
      <w:rFonts w:ascii="Calibri" w:eastAsia="Calibri" w:hAnsi="Calibri"/>
      <w:sz w:val="22"/>
      <w:szCs w:val="22"/>
      <w:lang w:eastAsia="en-US"/>
    </w:rPr>
  </w:style>
  <w:style w:type="paragraph" w:styleId="a4">
    <w:name w:val="Normal (Web)"/>
    <w:basedOn w:val="a"/>
    <w:unhideWhenUsed/>
    <w:rsid w:val="00C04E87"/>
    <w:pPr>
      <w:spacing w:before="100" w:beforeAutospacing="1" w:after="100" w:afterAutospacing="1"/>
    </w:pPr>
  </w:style>
  <w:style w:type="table" w:styleId="a5">
    <w:name w:val="Table Grid"/>
    <w:basedOn w:val="a1"/>
    <w:uiPriority w:val="59"/>
    <w:rsid w:val="00345FCC"/>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Hyperlink"/>
    <w:basedOn w:val="a0"/>
    <w:uiPriority w:val="99"/>
    <w:unhideWhenUsed/>
    <w:rsid w:val="007602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consultantplus://offline/ref=9AB90B9F8BC5B913781DD1CF73011257D20F12741E34B06108309E3B1D1E9E4109DE081626D45189596A6E896FdBX1M"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14</Pages>
  <Words>8518</Words>
  <Characters>48558</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
    </vt:vector>
  </TitlesOfParts>
  <Company>Reanimator Extreme Edition</Company>
  <LinksUpToDate>false</LinksUpToDate>
  <CharactersWithSpaces>56963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Специалист</dc:creator>
  <cp:keywords/>
  <dc:description/>
  <cp:lastModifiedBy>Специалист</cp:lastModifiedBy>
  <cp:revision>2</cp:revision>
  <dcterms:created xsi:type="dcterms:W3CDTF">2019-06-27T13:46:00Z</dcterms:created>
  <dcterms:modified xsi:type="dcterms:W3CDTF">2019-06-27T13:46:00Z</dcterms:modified>
</cp:coreProperties>
</file>