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464BAD">
        <w:trPr>
          <w:cantSplit/>
          <w:trHeight w:val="710"/>
        </w:trPr>
        <w:tc>
          <w:tcPr>
            <w:tcW w:w="4195" w:type="dxa"/>
          </w:tcPr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464BAD" w:rsidRDefault="00464BA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Красноармейски районĕ</w:t>
            </w:r>
          </w:p>
        </w:tc>
        <w:tc>
          <w:tcPr>
            <w:tcW w:w="1173" w:type="dxa"/>
            <w:vMerge w:val="restart"/>
            <w:hideMark/>
          </w:tcPr>
          <w:p w:rsidR="00464BAD" w:rsidRDefault="00464BAD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D3374EA" wp14:editId="1A190FC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</w:p>
        </w:tc>
      </w:tr>
      <w:tr w:rsidR="00464BAD" w:rsidTr="00DD23AA">
        <w:trPr>
          <w:cantSplit/>
          <w:trHeight w:val="2224"/>
        </w:trPr>
        <w:tc>
          <w:tcPr>
            <w:tcW w:w="4195" w:type="dxa"/>
          </w:tcPr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464BAD" w:rsidRDefault="00464B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поселенийĕн</w:t>
            </w:r>
          </w:p>
          <w:p w:rsidR="00464BAD" w:rsidRDefault="00464B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администрацийĕ</w:t>
            </w:r>
          </w:p>
          <w:p w:rsidR="00464BAD" w:rsidRDefault="00464BAD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464BAD" w:rsidRDefault="00464BAD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Чатукасси ялě</w:t>
            </w: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201</w:t>
            </w:r>
            <w:r w:rsidR="00440ADC">
              <w:rPr>
                <w:rFonts w:eastAsia="Times New Roman"/>
                <w:b/>
                <w:noProof/>
              </w:rPr>
              <w:t>9</w:t>
            </w:r>
            <w:r>
              <w:rPr>
                <w:rFonts w:eastAsia="Times New Roman"/>
                <w:b/>
                <w:noProof/>
              </w:rPr>
              <w:t>ç. 0</w:t>
            </w:r>
            <w:r w:rsidR="00440ADC">
              <w:rPr>
                <w:rFonts w:eastAsia="Times New Roman"/>
                <w:b/>
                <w:noProof/>
              </w:rPr>
              <w:t>4</w:t>
            </w:r>
            <w:r>
              <w:rPr>
                <w:rFonts w:eastAsia="Times New Roman"/>
                <w:b/>
                <w:noProof/>
              </w:rPr>
              <w:t>.</w:t>
            </w:r>
            <w:r w:rsidR="00845A29">
              <w:rPr>
                <w:rFonts w:eastAsia="Times New Roman"/>
                <w:b/>
                <w:noProof/>
              </w:rPr>
              <w:t>1</w:t>
            </w:r>
            <w:r w:rsidR="00502D19">
              <w:rPr>
                <w:rFonts w:eastAsia="Times New Roman"/>
                <w:b/>
                <w:noProof/>
              </w:rPr>
              <w:t>0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 w:rsidR="004827A0">
              <w:rPr>
                <w:rFonts w:eastAsia="Times New Roman"/>
                <w:b/>
                <w:noProof/>
              </w:rPr>
              <w:t>40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464BAD" w:rsidRDefault="00464BAD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464BAD" w:rsidRDefault="00464BAD">
            <w:pPr>
              <w:rPr>
                <w:rFonts w:eastAsia="Times New Roman"/>
              </w:rPr>
            </w:pP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464BAD" w:rsidRDefault="00464BA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64BAD" w:rsidRDefault="00464BAD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>д. Чадукасы</w:t>
            </w:r>
          </w:p>
          <w:p w:rsidR="00464BAD" w:rsidRDefault="00464BA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64BAD" w:rsidRDefault="00845A29" w:rsidP="004827A0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</w:rPr>
              <w:t>1</w:t>
            </w:r>
            <w:r w:rsidR="00502D19">
              <w:rPr>
                <w:rFonts w:eastAsia="Times New Roman" w:cs="Courier New"/>
                <w:b/>
                <w:noProof/>
              </w:rPr>
              <w:t>0</w:t>
            </w:r>
            <w:r w:rsidR="00464BAD">
              <w:rPr>
                <w:rFonts w:eastAsia="Times New Roman" w:cs="Courier New"/>
                <w:b/>
                <w:noProof/>
              </w:rPr>
              <w:t>.0</w:t>
            </w:r>
            <w:r w:rsidR="00440ADC">
              <w:rPr>
                <w:rFonts w:eastAsia="Times New Roman" w:cs="Courier New"/>
                <w:b/>
                <w:noProof/>
              </w:rPr>
              <w:t>4</w:t>
            </w:r>
            <w:r w:rsidR="00464BAD">
              <w:rPr>
                <w:rFonts w:eastAsia="Times New Roman" w:cs="Courier New"/>
                <w:b/>
                <w:noProof/>
              </w:rPr>
              <w:t>. 201</w:t>
            </w:r>
            <w:r>
              <w:rPr>
                <w:rFonts w:eastAsia="Times New Roman" w:cs="Courier New"/>
                <w:b/>
                <w:noProof/>
              </w:rPr>
              <w:t>9</w:t>
            </w:r>
            <w:r w:rsidR="00464BAD">
              <w:rPr>
                <w:rFonts w:eastAsia="Times New Roman" w:cs="Courier New"/>
                <w:b/>
                <w:noProof/>
              </w:rPr>
              <w:t xml:space="preserve"> г.  №</w:t>
            </w:r>
            <w:r w:rsidR="004827A0">
              <w:rPr>
                <w:rFonts w:eastAsia="Times New Roman" w:cs="Courier New"/>
                <w:b/>
                <w:noProof/>
              </w:rPr>
              <w:t>40</w:t>
            </w:r>
          </w:p>
        </w:tc>
      </w:tr>
    </w:tbl>
    <w:p w:rsidR="00464BAD" w:rsidRDefault="00464BAD" w:rsidP="00464BAD">
      <w:pPr>
        <w:rPr>
          <w:rFonts w:eastAsia="Times New Roman"/>
        </w:rPr>
      </w:pPr>
    </w:p>
    <w:p w:rsidR="00442F9D" w:rsidRPr="004827A0" w:rsidRDefault="00440ADC" w:rsidP="00442F9D">
      <w:pPr>
        <w:jc w:val="both"/>
        <w:rPr>
          <w:rFonts w:eastAsia="Times New Roman"/>
          <w:b/>
        </w:rPr>
      </w:pPr>
      <w:r w:rsidRPr="001C269A">
        <w:rPr>
          <w:rFonts w:eastAsia="Times New Roman"/>
        </w:rPr>
        <w:t xml:space="preserve">   </w:t>
      </w:r>
      <w:r w:rsidR="00442F9D" w:rsidRPr="004827A0">
        <w:rPr>
          <w:rFonts w:eastAsia="Times New Roman"/>
          <w:b/>
        </w:rPr>
        <w:t>Об утверждении муниципальной программы</w:t>
      </w:r>
    </w:p>
    <w:p w:rsidR="0020747A" w:rsidRDefault="00442F9D" w:rsidP="00442F9D">
      <w:pPr>
        <w:jc w:val="both"/>
        <w:rPr>
          <w:rFonts w:eastAsia="Times New Roman"/>
          <w:b/>
        </w:rPr>
      </w:pPr>
      <w:r w:rsidRPr="004827A0">
        <w:rPr>
          <w:rFonts w:eastAsia="Times New Roman"/>
          <w:b/>
        </w:rPr>
        <w:t xml:space="preserve">   «</w:t>
      </w:r>
      <w:r w:rsidR="004827A0" w:rsidRPr="004827A0">
        <w:rPr>
          <w:rFonts w:eastAsia="Times New Roman"/>
          <w:b/>
        </w:rPr>
        <w:t>Формирование современной городской среды</w:t>
      </w:r>
    </w:p>
    <w:p w:rsidR="00442F9D" w:rsidRPr="004827A0" w:rsidRDefault="0020747A" w:rsidP="00442F9D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4827A0" w:rsidRPr="004827A0">
        <w:rPr>
          <w:rFonts w:eastAsia="Times New Roman"/>
          <w:b/>
        </w:rPr>
        <w:t xml:space="preserve"> на территории</w:t>
      </w:r>
      <w:r w:rsidR="00442F9D" w:rsidRPr="004827A0">
        <w:rPr>
          <w:rFonts w:eastAsia="Times New Roman"/>
          <w:b/>
        </w:rPr>
        <w:t>»</w:t>
      </w:r>
    </w:p>
    <w:p w:rsidR="000C01E3" w:rsidRPr="004827A0" w:rsidRDefault="000C01E3" w:rsidP="00442F9D">
      <w:pPr>
        <w:rPr>
          <w:rFonts w:eastAsia="Times New Roman"/>
          <w:b/>
        </w:rPr>
      </w:pPr>
    </w:p>
    <w:p w:rsidR="000C01E3" w:rsidRPr="004827A0" w:rsidRDefault="000C01E3" w:rsidP="000C01E3">
      <w:pPr>
        <w:ind w:right="4676"/>
        <w:jc w:val="both"/>
        <w:rPr>
          <w:rFonts w:eastAsia="Times New Roman"/>
          <w:b/>
        </w:rPr>
      </w:pPr>
    </w:p>
    <w:p w:rsidR="000C01E3" w:rsidRPr="00FF7674" w:rsidRDefault="000C01E3" w:rsidP="000C01E3">
      <w:pPr>
        <w:spacing w:after="120"/>
        <w:ind w:firstLine="567"/>
        <w:jc w:val="both"/>
        <w:rPr>
          <w:rFonts w:eastAsia="Times New Roman"/>
          <w:b/>
        </w:rPr>
      </w:pPr>
      <w:r w:rsidRPr="004827A0">
        <w:rPr>
          <w:rFonts w:eastAsia="Times New Roman"/>
        </w:rPr>
        <w:t xml:space="preserve">Администрация </w:t>
      </w:r>
      <w:r w:rsidR="00442F9D" w:rsidRPr="004827A0">
        <w:rPr>
          <w:rFonts w:eastAsia="Times New Roman"/>
        </w:rPr>
        <w:t xml:space="preserve">Чадукасинского </w:t>
      </w:r>
      <w:r w:rsidRPr="004827A0">
        <w:rPr>
          <w:rFonts w:eastAsia="Times New Roman"/>
        </w:rPr>
        <w:t xml:space="preserve">сельского поселения Красноармейского района Чувашской Республики  </w:t>
      </w:r>
      <w:r w:rsidRPr="00FF7674">
        <w:rPr>
          <w:rFonts w:eastAsia="Times New Roman"/>
          <w:b/>
        </w:rPr>
        <w:t>п о с т а н о в л я е т:</w:t>
      </w:r>
    </w:p>
    <w:p w:rsidR="000C01E3" w:rsidRPr="0092754E" w:rsidRDefault="000C01E3" w:rsidP="0092754E">
      <w:pPr>
        <w:pStyle w:val="a6"/>
        <w:numPr>
          <w:ilvl w:val="0"/>
          <w:numId w:val="2"/>
        </w:numPr>
        <w:suppressAutoHyphens/>
        <w:jc w:val="both"/>
        <w:rPr>
          <w:rFonts w:eastAsia="Times New Roman"/>
        </w:rPr>
      </w:pPr>
      <w:r w:rsidRPr="0092754E">
        <w:rPr>
          <w:rFonts w:eastAsia="Times New Roman"/>
        </w:rPr>
        <w:t>Утвердить муниципальную программу «</w:t>
      </w:r>
      <w:r w:rsidR="004827A0" w:rsidRPr="0092754E">
        <w:rPr>
          <w:rFonts w:cs="Calibri"/>
          <w:color w:val="000000" w:themeColor="text1"/>
        </w:rPr>
        <w:t>Формирование современной городской среды на территории</w:t>
      </w:r>
      <w:r w:rsidRPr="0092754E">
        <w:rPr>
          <w:rFonts w:eastAsia="Times New Roman"/>
        </w:rPr>
        <w:t>»  (прилагается) (далее – муниципальная программа).</w:t>
      </w:r>
    </w:p>
    <w:p w:rsidR="00FF7674" w:rsidRDefault="006F7666" w:rsidP="00442F9D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07B9A" w:rsidRDefault="00D07B9A" w:rsidP="00A41931">
      <w:pPr>
        <w:pStyle w:val="a6"/>
        <w:numPr>
          <w:ilvl w:val="0"/>
          <w:numId w:val="2"/>
        </w:numPr>
        <w:jc w:val="both"/>
      </w:pPr>
      <w:r w:rsidRPr="00DC6B0C">
        <w:t xml:space="preserve">Настоящее постановление вступает в силу </w:t>
      </w:r>
      <w:r>
        <w:t xml:space="preserve">после </w:t>
      </w:r>
      <w:r w:rsidRPr="00DC6B0C">
        <w:t xml:space="preserve">официального </w:t>
      </w:r>
      <w:r w:rsidRPr="00B9447F">
        <w:t xml:space="preserve">    </w:t>
      </w:r>
      <w:r w:rsidRPr="00DC6B0C">
        <w:t>опубликования в периодическом печатном издании «</w:t>
      </w:r>
      <w:r w:rsidRPr="00B9447F">
        <w:t xml:space="preserve">Чадукасинский </w:t>
      </w:r>
      <w:r w:rsidRPr="00DC6B0C">
        <w:t>вестник»</w:t>
      </w:r>
      <w:r>
        <w:t xml:space="preserve"> и распространяется на правоотношения, возникшие с 1 января 2019 года.</w:t>
      </w:r>
    </w:p>
    <w:p w:rsidR="00D07B9A" w:rsidRDefault="00D07B9A" w:rsidP="00D07B9A">
      <w:pPr>
        <w:jc w:val="both"/>
      </w:pPr>
      <w:r>
        <w:t xml:space="preserve">       </w:t>
      </w:r>
    </w:p>
    <w:p w:rsidR="00D07B9A" w:rsidRPr="00A41931" w:rsidRDefault="00D07B9A" w:rsidP="00A41931">
      <w:pPr>
        <w:pStyle w:val="a6"/>
        <w:numPr>
          <w:ilvl w:val="0"/>
          <w:numId w:val="2"/>
        </w:numPr>
        <w:jc w:val="both"/>
        <w:rPr>
          <w:rFonts w:eastAsia="Times New Roman"/>
        </w:rPr>
      </w:pPr>
      <w:r>
        <w:t>Контроль за исполнением настоящего постановления оставляю за собой.</w:t>
      </w:r>
    </w:p>
    <w:p w:rsidR="00D07B9A" w:rsidRPr="000C01E3" w:rsidRDefault="00D07B9A" w:rsidP="00D07B9A">
      <w:pPr>
        <w:suppressAutoHyphens/>
        <w:jc w:val="both"/>
        <w:rPr>
          <w:rFonts w:eastAsia="Times New Roman"/>
        </w:rPr>
      </w:pPr>
    </w:p>
    <w:p w:rsidR="000C01E3" w:rsidRPr="004827A0" w:rsidRDefault="000C01E3" w:rsidP="000C01E3">
      <w:pPr>
        <w:suppressAutoHyphens/>
        <w:jc w:val="both"/>
        <w:rPr>
          <w:rFonts w:eastAsia="Times New Roman"/>
        </w:rPr>
      </w:pPr>
    </w:p>
    <w:p w:rsidR="000C01E3" w:rsidRPr="004827A0" w:rsidRDefault="000C01E3" w:rsidP="000C01E3">
      <w:pPr>
        <w:suppressAutoHyphens/>
        <w:jc w:val="both"/>
        <w:rPr>
          <w:rFonts w:eastAsia="Times New Roman"/>
        </w:rPr>
      </w:pPr>
    </w:p>
    <w:p w:rsidR="006A0493" w:rsidRPr="004827A0" w:rsidRDefault="00440ADC" w:rsidP="00440ADC">
      <w:pPr>
        <w:spacing w:line="276" w:lineRule="auto"/>
        <w:jc w:val="both"/>
        <w:rPr>
          <w:rFonts w:eastAsia="Times New Roman"/>
        </w:rPr>
      </w:pPr>
      <w:r w:rsidRPr="004827A0">
        <w:rPr>
          <w:rFonts w:eastAsia="Times New Roman"/>
        </w:rPr>
        <w:t xml:space="preserve">        </w:t>
      </w:r>
    </w:p>
    <w:p w:rsidR="006A0493" w:rsidRPr="004827A0" w:rsidRDefault="006A0493" w:rsidP="00440ADC">
      <w:pPr>
        <w:spacing w:line="276" w:lineRule="auto"/>
        <w:jc w:val="both"/>
        <w:rPr>
          <w:rFonts w:eastAsia="Times New Roman"/>
        </w:rPr>
      </w:pPr>
    </w:p>
    <w:p w:rsidR="00440ADC" w:rsidRPr="004827A0" w:rsidRDefault="006A0493" w:rsidP="00440ADC">
      <w:pPr>
        <w:spacing w:line="276" w:lineRule="auto"/>
        <w:jc w:val="both"/>
        <w:rPr>
          <w:rFonts w:eastAsia="Times New Roman"/>
        </w:rPr>
      </w:pPr>
      <w:r w:rsidRPr="004827A0">
        <w:rPr>
          <w:rFonts w:eastAsia="Times New Roman"/>
        </w:rPr>
        <w:t xml:space="preserve">           </w:t>
      </w:r>
      <w:r w:rsidR="00440ADC" w:rsidRPr="004827A0">
        <w:rPr>
          <w:rFonts w:eastAsia="Times New Roman"/>
        </w:rPr>
        <w:t>Глава Чадукасинского</w:t>
      </w:r>
    </w:p>
    <w:p w:rsidR="00440ADC" w:rsidRPr="004827A0" w:rsidRDefault="00440ADC" w:rsidP="00440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line="276" w:lineRule="auto"/>
        <w:jc w:val="both"/>
        <w:rPr>
          <w:rFonts w:eastAsia="Times New Roman"/>
        </w:rPr>
      </w:pPr>
      <w:r w:rsidRPr="004827A0">
        <w:rPr>
          <w:rFonts w:eastAsia="Times New Roman"/>
        </w:rPr>
        <w:t xml:space="preserve">           сельского поселения                         </w:t>
      </w:r>
      <w:r w:rsidRPr="004827A0">
        <w:rPr>
          <w:rFonts w:eastAsia="Times New Roman"/>
        </w:rPr>
        <w:tab/>
      </w:r>
      <w:r w:rsidRPr="004827A0">
        <w:rPr>
          <w:rFonts w:eastAsia="Times New Roman"/>
        </w:rPr>
        <w:tab/>
        <w:t>Г.</w:t>
      </w:r>
      <w:r w:rsidR="00527136" w:rsidRPr="004827A0">
        <w:rPr>
          <w:rFonts w:eastAsia="Times New Roman"/>
        </w:rPr>
        <w:t xml:space="preserve"> </w:t>
      </w:r>
      <w:r w:rsidRPr="004827A0">
        <w:rPr>
          <w:rFonts w:eastAsia="Times New Roman"/>
        </w:rPr>
        <w:t>В.</w:t>
      </w:r>
      <w:r w:rsidR="00527136" w:rsidRPr="004827A0">
        <w:rPr>
          <w:rFonts w:eastAsia="Times New Roman"/>
        </w:rPr>
        <w:t xml:space="preserve"> </w:t>
      </w:r>
      <w:r w:rsidRPr="004827A0">
        <w:rPr>
          <w:rFonts w:eastAsia="Times New Roman"/>
        </w:rPr>
        <w:t>Михайлов</w:t>
      </w:r>
    </w:p>
    <w:p w:rsidR="00440ADC" w:rsidRPr="004827A0" w:rsidRDefault="00440ADC" w:rsidP="00440ADC">
      <w:pPr>
        <w:spacing w:line="276" w:lineRule="auto"/>
        <w:jc w:val="both"/>
        <w:rPr>
          <w:rFonts w:eastAsia="Times New Roman"/>
        </w:rPr>
      </w:pPr>
    </w:p>
    <w:p w:rsidR="00E16A6F" w:rsidRDefault="00E16A6F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p w:rsidR="009C1D94" w:rsidRDefault="009C1D94" w:rsidP="009C1D94">
      <w:pPr>
        <w:autoSpaceDE w:val="0"/>
        <w:autoSpaceDN w:val="0"/>
        <w:jc w:val="center"/>
        <w:outlineLvl w:val="1"/>
        <w:rPr>
          <w:rFonts w:eastAsia="Times New Roman"/>
          <w:b/>
          <w:caps/>
          <w:color w:val="000000"/>
        </w:rPr>
      </w:pPr>
      <w:r>
        <w:rPr>
          <w:rFonts w:eastAsia="Times New Roman"/>
          <w:b/>
          <w:caps/>
          <w:color w:val="000000"/>
        </w:rPr>
        <w:lastRenderedPageBreak/>
        <w:t>П а с п о р т</w:t>
      </w:r>
    </w:p>
    <w:p w:rsidR="009C1D94" w:rsidRDefault="009C1D94" w:rsidP="009C1D94">
      <w:pPr>
        <w:autoSpaceDE w:val="0"/>
        <w:autoSpaceDN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муниципальной программы </w:t>
      </w:r>
    </w:p>
    <w:p w:rsidR="009C1D94" w:rsidRDefault="009C1D94" w:rsidP="009C1D94">
      <w:pPr>
        <w:autoSpaceDE w:val="0"/>
        <w:autoSpaceDN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«Формирование современной городской среды на территории»</w:t>
      </w:r>
    </w:p>
    <w:p w:rsidR="009C1D94" w:rsidRDefault="009C1D94" w:rsidP="009C1D94">
      <w:pPr>
        <w:autoSpaceDE w:val="0"/>
        <w:autoSpaceDN w:val="0"/>
        <w:jc w:val="both"/>
        <w:rPr>
          <w:rFonts w:eastAsia="Times New Roman"/>
          <w:color w:val="000000"/>
        </w:rPr>
      </w:pPr>
    </w:p>
    <w:p w:rsidR="009C1D94" w:rsidRDefault="009C1D94" w:rsidP="009C1D94">
      <w:pPr>
        <w:autoSpaceDE w:val="0"/>
        <w:autoSpaceDN w:val="0"/>
        <w:jc w:val="both"/>
        <w:rPr>
          <w:rFonts w:eastAsia="Times New Roman"/>
          <w:color w:val="000000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268"/>
        <w:gridCol w:w="6192"/>
      </w:tblGrid>
      <w:tr w:rsidR="009C1D94" w:rsidTr="009C1D94">
        <w:tc>
          <w:tcPr>
            <w:tcW w:w="1692" w:type="pct"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Ответственный исполнитель муниципальной программы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</w:tcPr>
          <w:p w:rsidR="009C1D94" w:rsidRDefault="009C1D94">
            <w:pPr>
              <w:spacing w:line="276" w:lineRule="auto"/>
              <w:ind w:firstLine="97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Администрация Чадукасинского сельского поселения  Красноармейского района Чувашской Республики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Подпрограммы муниципальной программы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«Благоустройство дворовых и общественных территорий»;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Цели муниципальной программы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  <w:hideMark/>
          </w:tcPr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системного повышения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качества и комфорта городской среды на всей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территории Чадукасинского сельского поселения путем реализации в период 2019–2035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годов комплекса мероприятий по благоустройству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территорий сельских поселений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повышение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уровня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благоустройства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дворовых территорий в сельских поселениях;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strike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Задачи муниципальной программы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  <w:hideMark/>
          </w:tcPr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повышение уровня благоустройства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общественных территорий (площадей, улиц,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пешеходных зон, скверов, парков, иных территорий);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повышение уровня вовлеченности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заинтересованных граждан, организаций в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реализацию мероприятий по благоустройству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территорий сельских поселений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</w:t>
            </w: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достижение к 2035 году следующих целевых индикаторов и показателей: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количество реализованных на территории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проектов по благоустройству: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дворовых территорий 8 ед.;</w:t>
            </w:r>
          </w:p>
          <w:p w:rsidR="009C1D94" w:rsidRDefault="009C1D9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общественных территорий 2 д.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Срок и этапы реализации муниципальной программы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2019–2035 годы: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этап – 2019–2025 годы;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этап – 2026–2030 годы;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этап – 2031–2035 годы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9C1D94" w:rsidTr="009C1D94">
        <w:tc>
          <w:tcPr>
            <w:tcW w:w="1692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37" w:type="pct"/>
            <w:hideMark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–</w:t>
            </w:r>
          </w:p>
        </w:tc>
        <w:tc>
          <w:tcPr>
            <w:tcW w:w="3171" w:type="pct"/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прогнозируемый объем финансирования муниципальной программы в 2019–2035 годах составляет 1983,32 тыс. рублей, в том числе: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2019 году – 100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2020 году – 172,800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2021 году – 114,520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2022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 2023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2024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2025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2026–2030 годах – 570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2031–2035 годах – 570 тыс. рублей;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9C1D94" w:rsidRDefault="009C1D94" w:rsidP="009C1D9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Ожидаемые результаты                  Увеличение общественных территорий и массового              </w:t>
      </w:r>
    </w:p>
    <w:p w:rsidR="009C1D94" w:rsidRDefault="009C1D94" w:rsidP="009C1D94">
      <w:pPr>
        <w:shd w:val="clear" w:color="auto" w:fill="FFFFFF"/>
        <w:tabs>
          <w:tab w:val="left" w:pos="3315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Программы                                       отдыха населения</w:t>
      </w:r>
      <w:r>
        <w:rPr>
          <w:rFonts w:eastAsia="Times New Roman"/>
          <w:color w:val="000000"/>
        </w:rPr>
        <w:tab/>
      </w: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after="200" w:line="276" w:lineRule="auto"/>
        <w:rPr>
          <w:rFonts w:ascii="Calibri" w:hAnsi="Calibri"/>
          <w:lang w:eastAsia="en-US"/>
        </w:rPr>
      </w:pPr>
    </w:p>
    <w:p w:rsidR="009C1D94" w:rsidRDefault="009C1D94" w:rsidP="009C1D94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Раздел I. Общая характеристика сферы реализации муниципальной программы</w:t>
      </w:r>
    </w:p>
    <w:p w:rsidR="009C1D94" w:rsidRDefault="009C1D94" w:rsidP="009C1D94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Чадукасинского сельского поселения</w:t>
      </w:r>
    </w:p>
    <w:p w:rsidR="009C1D94" w:rsidRDefault="009C1D94" w:rsidP="009C1D94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Красноармейского района Чувашской Республики</w:t>
      </w:r>
    </w:p>
    <w:p w:rsidR="009C1D94" w:rsidRDefault="009C1D94" w:rsidP="009C1D94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«Формирование современной городской среды» на 2019-2035 годы</w:t>
      </w:r>
    </w:p>
    <w:p w:rsidR="009C1D94" w:rsidRDefault="009C1D94" w:rsidP="009C1D94">
      <w:pPr>
        <w:spacing w:after="200" w:line="276" w:lineRule="auto"/>
        <w:jc w:val="center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На территории сельского поселения Красноармейского района Чувашской Республики расположено 8 населенных пунктов, административный центр д.Чадукасы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озеленение, уход за зелеными насаждениями;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оборудование малыми архитектурными формами;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устройство пешеходных дорожек,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освещение территорий, в т. ч. декоративное;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ремонт и замена ограждений;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обустройство площадок для отдыха, детских, спортивных площадок;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установка скамеек и урн, контейнеров для сбора мусора;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оформление цветников;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Основные проблемы в сфере благоустройства населенных пунктов  Чадукасинского сельского поселения Красноармейского района Чувашской Республики следующие: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высокая степень износа твердых покрытий автомобильных дорог и тротуаров;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- отсутствие дорог с твердым покрытием в населенных пунктах;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недостаточное количество и отсутствие современных малых архитектурных форм, детских игровых площадок в дворовых, общественных территорий, парках и скверах.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Муниципальная программа Чадукасинского сельского поселения Красноармейского района Чувашской Республики 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сельского поселения.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</w:t>
      </w:r>
      <w:r>
        <w:rPr>
          <w:lang w:eastAsia="en-US"/>
        </w:rPr>
        <w:lastRenderedPageBreak/>
        <w:t>благоустройства территорий и тем самым улучшить условия проживания для жителей  Чадукасинского сельского поселения Красноармейского района Чувашской Республики.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Раздел II. Приоритеты, цели и задачи в сфере реализации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Муниципальной программы. Индикаторы достижения целей и решения задач, описание основных ожидаемых конечных результатов Муниципальной программы, срок и этапы реализации Муниципальной программы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В целях реализации приоритетного проекта «Формирование современной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Чадукасинского сельского поселения Красноармейского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 Целью Муниципальной программы является создание условий для системного повышения качества и комфорта городской среды на всей территории Чадукасинского сельского поселения Красноармейского района Чувашской Республики путем реализации в период 2019–2035 годов комплекса мероприятий по благоустройству территорий сельских поселений.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Основными задачами Муниципальной программы являются: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повышение уровня благоустройства дворовых территорий Чадукасинского сельского поселения;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повышение уровня благоустройства общественных территорий (площадей, улиц, пешеходных зон, скверов, парков, иных территорий);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повышение уровня вовлеченности заинтересованных граждан, организаций в реализацию мероприятий по благоустройству территорий сельского поселения.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(парков).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Муниципальная программа рассчитана на период 2019–2035 годов. Реализация Муниципальной программы не предусматривает выделения отдельных этапов.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Раздел III. Перечень основных мероприятий программы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ab/>
        <w:t>В целях комплексного решения задач и достижения цели реализация Муниципальной программы будет осуществляться в рамках подпрограммы: «Благоустройство дворовых и общественных территорий».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Подпрограмма «Благоустройство дворовых и общественных территорий».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В Подпрограмме предусматривается проведение следующих мероприятий: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Основное мероприятие. Содействие благоустройству населенных пунктов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Раздел IV. Общая характеристика участия органов местного самоуправления в реализации Муниципальной программы, в том числе основных мероприятий, реализуемых ими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Участие Чадукасинского сельского поселения в мероприятиях, направленных на создание условий для формирования современной городской среды и поддержку обустройства мест массового отдыха населения (парков), заключается в разработке и реализации соответствующих муниципальных программ.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Муниципальная программа должна представлять собой взаимоувязанный комплекс мероприятий, направленных на достижение целевых индикаторов и показателей.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Муниципальная программа могут предусматривать также меры, способствующие: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  <w:t>- 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Субсидии из республиканского бюджета Чувашской Республики направляются на реализацию мероприятий по благоустройству дворовых территорий и общественных территорий, расположенных на территории Чадукасинского сельского поселения.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Раздел V. Ресурсное обеспечение Программы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Общий объем финансирования муниципальной Программы за 2019-2035 годы составит: 1 983,32 тыс. рублей в том числе: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за счет средств федерального бюджета Российской Федерации– 0,0 тыс. руб.;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за счет средств республиканского бюджета – 0,0 тыс. руб.;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за счет средств местного бюджета – 1 983,32  тыс. рублей;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- за счет внебюджетных источников – 0,00 тыс. рублей.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Объемы и источники финансирования муниципальной программы уточняются при формировании консолидированного бюджета  Чадукасинского сельского поселения Красноармейского района Чувашской Республики на очередной финансовый год и плановый период.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2019-2035 годы приведены в приложении № 2.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Раздел VI. Обоснование выделения подпрограмм муниципальной программы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ab/>
        <w:t>Комплексный характер цели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цели и решения задач как в целом Муниципальной программы, так и ее подпрограмм.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В рамках Муниципальной программы предусмотрена реализация следующей подпрограммы: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«Благоустройство дворовых и общественных территорий» (Приложение № 3);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Подпрограмма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индикаторами, и показателями.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Цель и задачи Муниципальной программы не могут быть достигнуты без реализации комплекса мероприятий, предусмотренных в рамках соответствующей подпрограммы.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Подпрограмма «Благоустройство дворовых и общественных территорий» приведена в приложении к Муниципальной программе.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невостребованностью среди граждан созданной в ходе реализации проектов по благоустройству инфраструктуры;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отрицательной оценкой гражданами реализованных проектов по благоустройству;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б)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отсутствием информации, необходимой для проведения оценки качества благоустройства населенных пунктов;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Мероприятия по предупреждению рисков: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активная работа по вовлечению граждан и организаций в реализацию проектов по благоустройству;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получение органом местного самоуправления Чадукасинского сельского поселения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формирование библиотеки лучших практик по реализации проектов по благоустройству.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</w:t>
      </w:r>
      <w:r>
        <w:rPr>
          <w:lang w:eastAsia="en-US"/>
        </w:rPr>
        <w:lastRenderedPageBreak/>
        <w:t>государственной политики в области повышения уровня и качества жизни населения на всей территории Чадукасинского сельского поселения Красноармейского района Чувашской Республики.</w:t>
      </w:r>
    </w:p>
    <w:p w:rsidR="009C1D94" w:rsidRDefault="009C1D94" w:rsidP="009C1D94">
      <w:pPr>
        <w:spacing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  <w:sectPr w:rsidR="009C1D94">
          <w:pgSz w:w="11910" w:h="16840"/>
          <w:pgMar w:top="760" w:right="711" w:bottom="280" w:left="1560" w:header="720" w:footer="720" w:gutter="0"/>
          <w:cols w:space="720"/>
        </w:sect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Приложение 1 к Программе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 «Формирование современной городской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среды» </w:t>
      </w: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Сведения о целевых индикаторах, показателях муниципальной программы </w:t>
      </w:r>
    </w:p>
    <w:p w:rsidR="009C1D94" w:rsidRDefault="009C1D94" w:rsidP="009C1D94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«Формирование современной городской среды»</w:t>
      </w:r>
    </w:p>
    <w:p w:rsidR="009C1D94" w:rsidRDefault="009C1D94" w:rsidP="009C1D94">
      <w:pPr>
        <w:spacing w:after="200" w:line="276" w:lineRule="auto"/>
        <w:rPr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276"/>
        <w:gridCol w:w="1275"/>
        <w:gridCol w:w="1276"/>
        <w:gridCol w:w="1276"/>
        <w:gridCol w:w="1276"/>
      </w:tblGrid>
      <w:tr w:rsidR="009C1D94" w:rsidTr="009C1D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индикатор (показатель)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</w:t>
            </w:r>
          </w:p>
        </w:tc>
      </w:tr>
      <w:tr w:rsidR="009C1D94" w:rsidTr="009C1D94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2023-2035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</w:p>
    <w:tbl>
      <w:tblPr>
        <w:tblW w:w="146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812"/>
        <w:gridCol w:w="1701"/>
        <w:gridCol w:w="1277"/>
        <w:gridCol w:w="1276"/>
        <w:gridCol w:w="1277"/>
        <w:gridCol w:w="1277"/>
        <w:gridCol w:w="1277"/>
      </w:tblGrid>
      <w:tr w:rsidR="009C1D94" w:rsidTr="009C1D9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C1D94" w:rsidTr="009C1D94"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«Благоустройство дворовых и общественных территорий»</w:t>
            </w:r>
          </w:p>
        </w:tc>
      </w:tr>
      <w:tr w:rsidR="009C1D94" w:rsidTr="009C1D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Приложение 2 к Программе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«Формирование современной городской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среды» </w:t>
      </w: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>РЕСУРСНОЕ ОБЕСПЕЧЕНИЕ ПРОГРАММЫ ЗА СЧЕТ ВСЕХ ИСТОЧНИКОВ ФИНАНСИРОВАНИЯ</w:t>
      </w:r>
    </w:p>
    <w:p w:rsidR="009C1D94" w:rsidRDefault="009C1D94" w:rsidP="009C1D94">
      <w:pPr>
        <w:spacing w:after="200" w:line="276" w:lineRule="auto"/>
        <w:rPr>
          <w:b/>
          <w:lang w:eastAsia="en-US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2"/>
        <w:gridCol w:w="1277"/>
        <w:gridCol w:w="2961"/>
        <w:gridCol w:w="1151"/>
        <w:gridCol w:w="1318"/>
        <w:gridCol w:w="1216"/>
        <w:gridCol w:w="1155"/>
        <w:gridCol w:w="1277"/>
      </w:tblGrid>
      <w:tr w:rsidR="009C1D94" w:rsidTr="009C1D9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 бюджетной</w:t>
            </w:r>
          </w:p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Оценка расходов по годам, тыс. рублей</w:t>
            </w:r>
          </w:p>
        </w:tc>
      </w:tr>
      <w:tr w:rsidR="009C1D94" w:rsidTr="009C1D9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2023-2035</w:t>
            </w:r>
          </w:p>
        </w:tc>
      </w:tr>
    </w:tbl>
    <w:p w:rsidR="009C1D94" w:rsidRDefault="009C1D94" w:rsidP="009C1D94">
      <w:pPr>
        <w:spacing w:after="200" w:line="276" w:lineRule="auto"/>
        <w:rPr>
          <w:b/>
          <w:lang w:eastAsia="en-US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6"/>
        <w:gridCol w:w="992"/>
        <w:gridCol w:w="1237"/>
        <w:gridCol w:w="3017"/>
        <w:gridCol w:w="1134"/>
        <w:gridCol w:w="1276"/>
        <w:gridCol w:w="1275"/>
        <w:gridCol w:w="1134"/>
        <w:gridCol w:w="1276"/>
      </w:tblGrid>
      <w:tr w:rsidR="009C1D94" w:rsidTr="009C1D94">
        <w:trPr>
          <w:trHeight w:val="31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Подпрограмма «Благоустройство дворовых и общественных территорий»;</w:t>
            </w:r>
            <w:r>
              <w:rPr>
                <w:lang w:eastAsia="en-US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rPr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А510000000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1983,32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1983,32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9C1D94" w:rsidRDefault="009C1D94" w:rsidP="009C1D94">
      <w:pPr>
        <w:spacing w:line="276" w:lineRule="auto"/>
        <w:rPr>
          <w:lang w:eastAsia="en-US"/>
        </w:rPr>
        <w:sectPr w:rsidR="009C1D94">
          <w:pgSz w:w="16840" w:h="11910" w:orient="landscape"/>
          <w:pgMar w:top="400" w:right="964" w:bottom="851" w:left="760" w:header="720" w:footer="720" w:gutter="0"/>
          <w:cols w:space="720"/>
        </w:sect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Приложение 3 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к Программе «Формирование современной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>городской среды» на 2018-2022 годы</w:t>
      </w: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b/>
          <w:lang w:eastAsia="en-US"/>
        </w:rPr>
      </w:pPr>
    </w:p>
    <w:p w:rsidR="009C1D94" w:rsidRDefault="009C1D94" w:rsidP="009C1D94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Подпрограмма «Благоустройство дворовых и общественных территорий»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 к муниципальной программе Чадукасинского  сельского поселения Красноармейского района Чувашской Республики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«Формирование современной городской среды» </w:t>
      </w: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  <w:r>
        <w:rPr>
          <w:lang w:eastAsia="en-US"/>
        </w:rPr>
        <w:t>ПАСПОРТ ПОДПРОГРАММЫ</w:t>
      </w:r>
    </w:p>
    <w:p w:rsidR="009C1D94" w:rsidRDefault="009C1D94" w:rsidP="009C1D94">
      <w:pPr>
        <w:spacing w:after="200" w:line="276" w:lineRule="auto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6"/>
        <w:gridCol w:w="6597"/>
      </w:tblGrid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ab/>
              <w:t xml:space="preserve"> Чадукасинского сельского поселения сельского поселения Красноармейского района Чувашской Республики</w:t>
            </w: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комфорта городской среды на территории  Чадукасинского сельского поселения Красноармейского района Чувашской Республики</w:t>
            </w: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комфортной городской среды для жителей  Чадукасинского сельского поселения Красноармейского района Чувашской Республики; 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эстетического облика населенных пунктов;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вовлеченности заинтересованных граждан, организаций в реализацию мероприятий по благоустройству территорий населенных пунктов.</w:t>
            </w: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обустроены дворовые территории (местами для проведения досуга и отдыха разными группами населения (спортивные, детские площадки и т.д.), малыми архитектурными формами);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территорий не менее 2 единиц ежегодно;</w:t>
            </w: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2019–2035 годы</w:t>
            </w: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 подпрограммы</w:t>
            </w:r>
            <w:r>
              <w:rPr>
                <w:lang w:eastAsia="en-US"/>
              </w:rPr>
              <w:tab/>
              <w:t>с разбивкой</w:t>
            </w:r>
            <w:r>
              <w:rPr>
                <w:lang w:eastAsia="en-US"/>
              </w:rPr>
              <w:tab/>
              <w:t xml:space="preserve">по годам </w:t>
            </w:r>
            <w:r>
              <w:rPr>
                <w:lang w:eastAsia="en-US"/>
              </w:rPr>
              <w:lastRenderedPageBreak/>
              <w:t>реализации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прогнозируемый объем финансирования муниципальной программы в 2019–2035 годах составляет 1983,32 тыс. рублей, в том числе: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2019 году – 100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2020 году – 172,800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2021 году – 114,520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 2022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2023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2024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2025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2026–2030 годах – 570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2031–2035 годах – 570 тыс. рублей;</w:t>
            </w:r>
          </w:p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</w:p>
        </w:tc>
      </w:tr>
      <w:tr w:rsidR="009C1D94" w:rsidTr="009C1D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подпрограммы</w:t>
            </w:r>
            <w:r>
              <w:rPr>
                <w:lang w:eastAsia="en-US"/>
              </w:rPr>
              <w:tab/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благоустройства дворовых и общественных территорий Чадукасинского сельского поселения;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комфортных условий проживания для населения;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эстетического облика населенных пунктов;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вовлечение заинтересованных граждан, организаций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реализацию мероприятий по благоустройству территорий сельских поселений.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  <w:r>
        <w:rPr>
          <w:lang w:eastAsia="en-US"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Надлежащее содержание придомовой территории осуществляется собственниками домов.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Неудовлетворительное состояние дворовых территорий не позволяет в полной мере реализовать обязанность собственников домов по поддержанию санитарного состояния общего имущества, в том числе по благоустройству дворов.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На территории Чадукасинского сельского поселения Красноармейского района анализ сферы благоустройства территорий в населенных пунктах  показал необходимость системного решения проблем благоустройства общественных территорий.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Для повышения уровня и качества жизни населения необходимо устранить основные системные проблемы: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недостаточное бюджетное финансирование благоустройства и озеленения населенных пунктов;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неудовлетворительное состояние асфальтобетонного покрытия в общественных территориях;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неудовлетворительное состояние большого количества зеленых насаждений;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необходимость планомерного формирования экологической культуры населения. 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Для решения данной проблемы требуются участие и взаимодействие Чадукасинского сельского поселения, населения, организаций, финансирование с привлечением источников всех уровней.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 Чадукасинского сельского поселения Красноармейского района Чувашской Республики «Формирование современной городской среды» на 2019-2035 годы (далее – Муниципальная программа) в целом. Основные мероприятия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Раздел II. Приоритеты, цели и задачи в сфере реализации подпрограммы.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Приоритетами реализации подпрограммы являются: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повышение уровня благоустройства территорий населенных пунктов: 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реализация механизма поддержки мероприятий по благоустройству, инициированных гражданами;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формирование инструментов общественного контроля.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Целью подпрограммы является повышение качества и комфорта городской среды на территории Чадукасинского сельского поселения Красноармейского района Чувашской Республики.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Задачами подпрограммы являются: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формирование комфортной городской среды для жителей Чадукасинского сельского поселения Красноармейского района Чувашской Республики;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создание условий для повышения благоустройства территорий населенных пунктов Чадукасинского сельского поселения;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улучшение эстетического облика населенных пунктов;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повышение вовлеченности заинтересованных граждан, организаций в реализацию мероприятий по благоустройству территорий Чадукасинского сельского поселения.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Реализация подпрограммы осуществляется в 2019–2035 годы.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Основным показателями подпрограммы являются: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благоустройство дворовых территорий (оборудованных местами для проведения досуга и отдыха разными группами населения (спортивные, детские площадки  и  т.д.),   малыми   архитектурными   формами);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благоустройство общественных территорий;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Основными ожидаемыми результатами реализации подпрограммы являются: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повышение уровня благоустройства общественных территорий; 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создание комфортных условий проживания для населения Чадукасинского сельского поселения Красноармейского района Чувашской Республики;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улучшение эстетического облика населенных пунктов;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вовлечение заинтересованных граждан, организаций в реализацию мероприятий по благоустройству территорий.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Сведения о целевых индикаторах и показателях подпрограммы приведены в приложении № 1 к подпрограмме.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Раздел III. Характеристика основных мероприятий подпрограммы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Подпрограмма содержит следующее основное мероприятие: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Основное мероприятие: Содействие благоустройству населенных пунктов.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Раздел IV.  Обоснование объема финансовых ресурсов, необходимых для реализации подпрограммы</w:t>
      </w:r>
    </w:p>
    <w:p w:rsidR="009C1D94" w:rsidRDefault="009C1D94" w:rsidP="009C1D94">
      <w:pPr>
        <w:autoSpaceDE w:val="0"/>
        <w:autoSpaceDN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прогнозируемый объем финансирования муниципальной программы в 2019–2035 годах составляет 1983,32 тыс. рублей, в том числе: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2019 году – 100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2020 году – 172,800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2021 году – 114,520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2022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2023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2024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2025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2026–2030 годах – 570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2031–2035 годах – 570 тыс. рублей;</w:t>
      </w:r>
    </w:p>
    <w:p w:rsidR="009C1D94" w:rsidRDefault="009C1D94" w:rsidP="009C1D94">
      <w:pPr>
        <w:autoSpaceDE w:val="0"/>
        <w:autoSpaceDN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C1D94" w:rsidRDefault="009C1D94" w:rsidP="009C1D94">
      <w:pPr>
        <w:spacing w:after="200" w:line="276" w:lineRule="auto"/>
        <w:rPr>
          <w:lang w:eastAsia="en-US"/>
        </w:rPr>
      </w:pPr>
      <w:r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№ 2 к настоящей подпрограмме.</w:t>
      </w: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Раздел VI. Анализ рисков реализации подпрограммы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и описание мер управления рисками реализации подпрограммы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Рисками, оказывающими влияние на достижение цели и решение задач, в рамках реализации подпрограммы являются: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невостребованностью среди граждан созданной в ходе реализации проектов по благоустройству инфраструктуры;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отрицательной оценкой гражданами реализованных проектов по благоустройству;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б) управленческие (внутренние) риски, связанные с неэффективным управлением настоящей подпрограммой,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отсутствием информации, необходимой для проведения оценки качества благоустройства населенных пунктов.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Мероприятия по предупреждению рисков: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активная работа по вовлечению граждан и организаций в реализацию проектов по благоустройству;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формирование библиотеки лучших практик по реализации проектов по благоустройству.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Подпрограмма представляет собой управленческий инструмент, позволяющий в определенной степени решать указанные проблемы. Реализация комплекса задач, </w:t>
      </w:r>
      <w:r>
        <w:rPr>
          <w:lang w:eastAsia="en-US"/>
        </w:rPr>
        <w:lastRenderedPageBreak/>
        <w:t>предусмотренных настоящей подпрограммой, обеспечит приоритетные направления государственной политики в области повышения уровня и качества жизни населения на всей территории Чадукасинского сельского поселения Красноармейского района Чувашской Республики.</w:t>
      </w:r>
    </w:p>
    <w:p w:rsidR="009C1D94" w:rsidRDefault="009C1D94" w:rsidP="009C1D94">
      <w:pPr>
        <w:spacing w:after="200" w:line="276" w:lineRule="auto"/>
        <w:jc w:val="both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  <w:sectPr w:rsidR="009C1D94">
          <w:pgSz w:w="11910" w:h="16840"/>
          <w:pgMar w:top="1040" w:right="711" w:bottom="280" w:left="1680" w:header="720" w:footer="720" w:gutter="0"/>
          <w:cols w:space="720"/>
        </w:sect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Приложение 1 к подпрограмме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 xml:space="preserve"> «Благоустройство  дворовых и общественных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>территорий»</w:t>
      </w: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>Сведения о целевых индикаторах, показателях подпрограммы «Благоустроенных дворовых и общественных территорий»</w:t>
      </w:r>
    </w:p>
    <w:p w:rsidR="009C1D94" w:rsidRDefault="009C1D94" w:rsidP="009C1D94">
      <w:pPr>
        <w:spacing w:after="200" w:line="276" w:lineRule="auto"/>
        <w:rPr>
          <w:b/>
          <w:lang w:eastAsia="en-US"/>
        </w:rPr>
      </w:pPr>
      <w:r>
        <w:rPr>
          <w:lang w:eastAsia="en-US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276"/>
        <w:gridCol w:w="1276"/>
        <w:gridCol w:w="1275"/>
        <w:gridCol w:w="1276"/>
        <w:gridCol w:w="1276"/>
      </w:tblGrid>
      <w:tr w:rsidR="009C1D94" w:rsidTr="009C1D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индикатор (показатель)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</w:t>
            </w:r>
          </w:p>
        </w:tc>
      </w:tr>
      <w:tr w:rsidR="009C1D94" w:rsidTr="009C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</w:p>
    <w:tbl>
      <w:tblPr>
        <w:tblW w:w="1431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1559"/>
        <w:gridCol w:w="1276"/>
        <w:gridCol w:w="1276"/>
        <w:gridCol w:w="1275"/>
        <w:gridCol w:w="1276"/>
        <w:gridCol w:w="1276"/>
      </w:tblGrid>
      <w:tr w:rsidR="009C1D94" w:rsidTr="009C1D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C1D94" w:rsidTr="009C1D94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«Благоустройство дворовых и общественных территорий»</w:t>
            </w:r>
          </w:p>
        </w:tc>
      </w:tr>
      <w:tr w:rsidR="009C1D94" w:rsidTr="009C1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 благоустроенных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bCs/>
          <w:lang w:eastAsia="en-US"/>
        </w:rPr>
      </w:pPr>
    </w:p>
    <w:p w:rsidR="009C1D94" w:rsidRDefault="009C1D94" w:rsidP="009C1D94">
      <w:pPr>
        <w:spacing w:line="276" w:lineRule="auto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Приложение 2 к подпрограмме 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b/>
          <w:lang w:eastAsia="en-US"/>
        </w:rPr>
        <w:t xml:space="preserve"> </w:t>
      </w:r>
      <w:r>
        <w:rPr>
          <w:lang w:eastAsia="en-US"/>
        </w:rPr>
        <w:t xml:space="preserve">«Благоустройство дворовых и общественных </w:t>
      </w:r>
    </w:p>
    <w:p w:rsidR="009C1D94" w:rsidRDefault="009C1D94" w:rsidP="009C1D94">
      <w:pPr>
        <w:spacing w:line="276" w:lineRule="auto"/>
        <w:rPr>
          <w:lang w:eastAsia="en-US"/>
        </w:rPr>
      </w:pPr>
      <w:r>
        <w:rPr>
          <w:lang w:eastAsia="en-US"/>
        </w:rPr>
        <w:t>территорий»</w:t>
      </w:r>
    </w:p>
    <w:p w:rsidR="009C1D94" w:rsidRDefault="009C1D94" w:rsidP="009C1D94">
      <w:pPr>
        <w:spacing w:line="276" w:lineRule="auto"/>
        <w:rPr>
          <w:bCs/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</w:p>
    <w:p w:rsidR="009C1D94" w:rsidRDefault="009C1D94" w:rsidP="009C1D94">
      <w:pPr>
        <w:spacing w:after="200" w:line="276" w:lineRule="auto"/>
        <w:rPr>
          <w:lang w:eastAsia="en-US"/>
        </w:rPr>
      </w:pPr>
      <w:r>
        <w:rPr>
          <w:lang w:eastAsia="en-US"/>
        </w:rPr>
        <w:t>РЕСУРСНОЕ ОБЕСПЕЧЕНИЕ ПРОГРАММЫ ЗА СЧЕТ ВСЕХ ИСТОЧНИКОВ ФИНАНСИРОВАНИЯ</w:t>
      </w:r>
    </w:p>
    <w:p w:rsidR="009C1D94" w:rsidRDefault="009C1D94" w:rsidP="009C1D94">
      <w:pPr>
        <w:spacing w:after="200" w:line="276" w:lineRule="auto"/>
        <w:rPr>
          <w:b/>
          <w:lang w:eastAsia="en-US"/>
        </w:rPr>
      </w:pPr>
    </w:p>
    <w:tbl>
      <w:tblPr>
        <w:tblW w:w="150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1"/>
        <w:gridCol w:w="1559"/>
        <w:gridCol w:w="1418"/>
        <w:gridCol w:w="2976"/>
        <w:gridCol w:w="992"/>
        <w:gridCol w:w="992"/>
        <w:gridCol w:w="992"/>
        <w:gridCol w:w="993"/>
        <w:gridCol w:w="1138"/>
      </w:tblGrid>
      <w:tr w:rsidR="009C1D94" w:rsidTr="009C1D94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 бюджетной</w:t>
            </w:r>
          </w:p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 финансирования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Оценка расходов по годам, тыс. рублей</w:t>
            </w:r>
          </w:p>
        </w:tc>
      </w:tr>
      <w:tr w:rsidR="009C1D94" w:rsidTr="009C1D94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2023-2035</w:t>
            </w:r>
          </w:p>
        </w:tc>
      </w:tr>
    </w:tbl>
    <w:p w:rsidR="009C1D94" w:rsidRDefault="009C1D94" w:rsidP="009C1D94">
      <w:pPr>
        <w:spacing w:after="200" w:line="276" w:lineRule="auto"/>
        <w:rPr>
          <w:b/>
          <w:lang w:eastAsia="en-US"/>
        </w:rPr>
      </w:pPr>
    </w:p>
    <w:tbl>
      <w:tblPr>
        <w:tblW w:w="150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1"/>
        <w:gridCol w:w="1559"/>
        <w:gridCol w:w="1418"/>
        <w:gridCol w:w="2976"/>
        <w:gridCol w:w="992"/>
        <w:gridCol w:w="992"/>
        <w:gridCol w:w="992"/>
        <w:gridCol w:w="993"/>
        <w:gridCol w:w="1138"/>
      </w:tblGrid>
      <w:tr w:rsidR="009C1D94" w:rsidTr="009C1D94">
        <w:trPr>
          <w:trHeight w:val="315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C1D94" w:rsidTr="009C1D94">
        <w:trPr>
          <w:trHeight w:val="315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Подпрограмма «Благоустройство дворовых и общественных территорий»;</w:t>
            </w:r>
            <w:r>
              <w:rPr>
                <w:lang w:eastAsia="en-US"/>
              </w:rPr>
              <w:tab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А510000000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1983,32</w:t>
            </w:r>
          </w:p>
        </w:tc>
      </w:tr>
      <w:tr w:rsidR="009C1D94" w:rsidTr="009C1D94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1983,32</w:t>
            </w:r>
          </w:p>
        </w:tc>
      </w:tr>
      <w:tr w:rsidR="009C1D94" w:rsidTr="009C1D94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9C1D94" w:rsidRDefault="009C1D94" w:rsidP="009C1D94">
      <w:pPr>
        <w:spacing w:after="200" w:line="276" w:lineRule="auto"/>
        <w:rPr>
          <w:lang w:eastAsia="en-US"/>
        </w:rPr>
      </w:pPr>
      <w:r>
        <w:rPr>
          <w:lang w:eastAsia="en-US"/>
        </w:rPr>
        <w:tab/>
      </w:r>
    </w:p>
    <w:p w:rsidR="009C1D94" w:rsidRDefault="009C1D94" w:rsidP="009C1D94">
      <w:pPr>
        <w:spacing w:line="276" w:lineRule="auto"/>
        <w:rPr>
          <w:lang w:eastAsia="en-US"/>
        </w:rPr>
        <w:sectPr w:rsidR="009C1D94">
          <w:pgSz w:w="16840" w:h="11910" w:orient="landscape"/>
          <w:pgMar w:top="993" w:right="1040" w:bottom="620" w:left="280" w:header="720" w:footer="720" w:gutter="0"/>
          <w:cols w:space="720"/>
        </w:sect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2"/>
      </w:tblGrid>
      <w:tr w:rsidR="009C1D94" w:rsidTr="009C1D94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Подпрограмма № 1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«Обеспечение комфортных условий проживания граждан».</w:t>
            </w:r>
          </w:p>
        </w:tc>
      </w:tr>
    </w:tbl>
    <w:p w:rsidR="009C1D94" w:rsidRDefault="009C1D94" w:rsidP="009C1D94">
      <w:pPr>
        <w:ind w:left="9912"/>
        <w:rPr>
          <w:sz w:val="20"/>
          <w:szCs w:val="20"/>
        </w:rPr>
      </w:pPr>
    </w:p>
    <w:p w:rsidR="009C1D94" w:rsidRDefault="009C1D94" w:rsidP="009C1D94">
      <w:pPr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Приложение 1 к Программе </w:t>
      </w:r>
    </w:p>
    <w:p w:rsidR="009C1D94" w:rsidRDefault="009C1D94" w:rsidP="009C1D94">
      <w:pPr>
        <w:ind w:left="9912"/>
        <w:rPr>
          <w:sz w:val="20"/>
          <w:szCs w:val="20"/>
        </w:rPr>
      </w:pPr>
      <w:r>
        <w:rPr>
          <w:sz w:val="20"/>
          <w:szCs w:val="20"/>
        </w:rPr>
        <w:t>«Формирование современной городской среды и территории»</w:t>
      </w:r>
    </w:p>
    <w:p w:rsidR="009C1D94" w:rsidRDefault="009C1D94" w:rsidP="009C1D94">
      <w:pPr>
        <w:ind w:left="5954"/>
        <w:rPr>
          <w:sz w:val="20"/>
          <w:szCs w:val="20"/>
        </w:rPr>
      </w:pPr>
    </w:p>
    <w:p w:rsidR="009C1D94" w:rsidRDefault="009C1D94" w:rsidP="009C1D94">
      <w:pPr>
        <w:jc w:val="center"/>
        <w:rPr>
          <w:sz w:val="22"/>
          <w:szCs w:val="22"/>
        </w:rPr>
      </w:pPr>
    </w:p>
    <w:p w:rsidR="009C1D94" w:rsidRDefault="009C1D94" w:rsidP="009C1D94">
      <w:pPr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ПРОГРАММЫ ЗА СЧЕТ ВСЕХ ИСТОЧНИКОВ ФИНАНСИРОВАНИЯ</w:t>
      </w:r>
    </w:p>
    <w:p w:rsidR="009C1D94" w:rsidRDefault="009C1D94" w:rsidP="009C1D94">
      <w:pPr>
        <w:ind w:left="720"/>
        <w:contextualSpacing/>
        <w:rPr>
          <w:b/>
        </w:rPr>
      </w:pPr>
    </w:p>
    <w:p w:rsidR="009C1D94" w:rsidRDefault="009C1D94" w:rsidP="009C1D94">
      <w:pPr>
        <w:ind w:left="720"/>
        <w:contextualSpacing/>
        <w:rPr>
          <w:b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568"/>
        <w:gridCol w:w="567"/>
        <w:gridCol w:w="474"/>
        <w:gridCol w:w="479"/>
        <w:gridCol w:w="2165"/>
        <w:gridCol w:w="993"/>
        <w:gridCol w:w="992"/>
        <w:gridCol w:w="992"/>
        <w:gridCol w:w="992"/>
        <w:gridCol w:w="993"/>
        <w:gridCol w:w="992"/>
        <w:gridCol w:w="958"/>
      </w:tblGrid>
      <w:tr w:rsidR="009C1D94" w:rsidTr="009C1D94">
        <w:trPr>
          <w:trHeight w:val="5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Наименование</w:t>
            </w:r>
          </w:p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Код  бюджетной</w:t>
            </w:r>
          </w:p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Источники  финансирования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Оценка расходов по годам,</w:t>
            </w:r>
          </w:p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тыс. рублей</w:t>
            </w:r>
          </w:p>
        </w:tc>
      </w:tr>
      <w:tr w:rsidR="009C1D94" w:rsidTr="009C1D94">
        <w:trPr>
          <w:trHeight w:val="6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2025-2035</w:t>
            </w:r>
          </w:p>
        </w:tc>
      </w:tr>
    </w:tbl>
    <w:p w:rsidR="009C1D94" w:rsidRDefault="009C1D94" w:rsidP="009C1D94">
      <w:pPr>
        <w:ind w:left="720"/>
        <w:contextualSpacing/>
        <w:rPr>
          <w:b/>
          <w:color w:val="0070C0"/>
          <w:sz w:val="16"/>
          <w:szCs w:val="16"/>
        </w:rPr>
      </w:pPr>
    </w:p>
    <w:p w:rsidR="009C1D94" w:rsidRDefault="009C1D94" w:rsidP="009C1D94">
      <w:pPr>
        <w:ind w:left="720"/>
        <w:contextualSpacing/>
        <w:rPr>
          <w:b/>
          <w:color w:val="0070C0"/>
          <w:sz w:val="16"/>
          <w:szCs w:val="16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568"/>
        <w:gridCol w:w="567"/>
        <w:gridCol w:w="474"/>
        <w:gridCol w:w="479"/>
        <w:gridCol w:w="2165"/>
        <w:gridCol w:w="993"/>
        <w:gridCol w:w="992"/>
        <w:gridCol w:w="992"/>
        <w:gridCol w:w="992"/>
        <w:gridCol w:w="993"/>
        <w:gridCol w:w="992"/>
        <w:gridCol w:w="958"/>
      </w:tblGrid>
      <w:tr w:rsidR="009C1D94" w:rsidTr="009C1D94">
        <w:trPr>
          <w:trHeight w:val="31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Благоустройство дворовых и общественных территорий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    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 бюджет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C1D94" w:rsidTr="009C1D94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Чадукасинского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114,520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1140,0</w:t>
            </w:r>
          </w:p>
        </w:tc>
      </w:tr>
    </w:tbl>
    <w:p w:rsidR="009C1D94" w:rsidRDefault="009C1D94" w:rsidP="009C1D94">
      <w:pPr>
        <w:ind w:left="720"/>
        <w:contextualSpacing/>
        <w:rPr>
          <w:b/>
          <w:color w:val="0070C0"/>
          <w:sz w:val="16"/>
          <w:szCs w:val="16"/>
        </w:rPr>
      </w:pPr>
    </w:p>
    <w:p w:rsidR="009C1D94" w:rsidRDefault="009C1D94" w:rsidP="009C1D94">
      <w:pPr>
        <w:ind w:left="720"/>
        <w:contextualSpacing/>
        <w:rPr>
          <w:b/>
          <w:color w:val="0070C0"/>
          <w:sz w:val="16"/>
          <w:szCs w:val="16"/>
        </w:rPr>
      </w:pPr>
    </w:p>
    <w:p w:rsidR="009C1D94" w:rsidRDefault="009C1D94" w:rsidP="009C1D94">
      <w:pPr>
        <w:ind w:left="720"/>
        <w:contextualSpacing/>
        <w:rPr>
          <w:b/>
          <w:color w:val="0070C0"/>
          <w:sz w:val="16"/>
          <w:szCs w:val="16"/>
        </w:rPr>
      </w:pPr>
    </w:p>
    <w:p w:rsidR="009C1D94" w:rsidRDefault="009C1D94" w:rsidP="009C1D94">
      <w:pPr>
        <w:jc w:val="both"/>
        <w:rPr>
          <w:rFonts w:eastAsia="Times New Roman"/>
          <w:color w:val="0070C0"/>
          <w:sz w:val="20"/>
          <w:szCs w:val="20"/>
        </w:rPr>
      </w:pPr>
    </w:p>
    <w:p w:rsidR="009C1D94" w:rsidRDefault="009C1D94" w:rsidP="009C1D94">
      <w:pPr>
        <w:rPr>
          <w:rFonts w:eastAsia="Times New Roman"/>
          <w:color w:val="0070C0"/>
          <w:sz w:val="20"/>
          <w:szCs w:val="20"/>
        </w:rPr>
        <w:sectPr w:rsidR="009C1D94">
          <w:pgSz w:w="16838" w:h="11906" w:orient="landscape"/>
          <w:pgMar w:top="851" w:right="1134" w:bottom="709" w:left="1134" w:header="708" w:footer="708" w:gutter="0"/>
          <w:cols w:space="720"/>
        </w:sectPr>
      </w:pPr>
    </w:p>
    <w:p w:rsidR="009C1D94" w:rsidRDefault="009C1D94" w:rsidP="009C1D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ПОДПРОГРАММА № 1</w:t>
      </w:r>
    </w:p>
    <w:p w:rsidR="009C1D94" w:rsidRDefault="009C1D94" w:rsidP="009C1D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к Муниципальной программе </w:t>
      </w:r>
    </w:p>
    <w:p w:rsidR="009C1D94" w:rsidRDefault="009C1D94" w:rsidP="009C1D94">
      <w:pPr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«Благоустройство дворовых и общественных территорий»</w:t>
      </w:r>
    </w:p>
    <w:p w:rsidR="009C1D94" w:rsidRDefault="009C1D94" w:rsidP="009C1D94">
      <w:pPr>
        <w:widowControl w:val="0"/>
        <w:tabs>
          <w:tab w:val="left" w:pos="3180"/>
        </w:tabs>
        <w:autoSpaceDE w:val="0"/>
        <w:autoSpaceDN w:val="0"/>
        <w:adjustRightInd w:val="0"/>
        <w:ind w:firstLine="720"/>
        <w:rPr>
          <w:rFonts w:eastAsia="Times New Roman"/>
          <w:sz w:val="27"/>
          <w:szCs w:val="27"/>
        </w:rPr>
      </w:pPr>
    </w:p>
    <w:p w:rsidR="009C1D94" w:rsidRDefault="009C1D94" w:rsidP="009C1D94">
      <w:pPr>
        <w:keepNext/>
        <w:jc w:val="center"/>
        <w:outlineLvl w:val="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Паспорт  Подпрограммы</w:t>
      </w:r>
    </w:p>
    <w:p w:rsidR="009C1D94" w:rsidRDefault="009C1D94" w:rsidP="009C1D94">
      <w:pPr>
        <w:keepNext/>
        <w:jc w:val="center"/>
        <w:outlineLvl w:val="0"/>
        <w:rPr>
          <w:rFonts w:eastAsia="Times New Roman"/>
          <w:b/>
          <w:bCs/>
          <w:color w:val="0070C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704"/>
      </w:tblGrid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Чадукасинского сельского поселения </w:t>
            </w: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Соисполнители подпрограммы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ind w:firstLine="97"/>
              <w:rPr>
                <w:lang w:eastAsia="en-US"/>
              </w:rPr>
            </w:pPr>
            <w:r>
              <w:rPr>
                <w:lang w:eastAsia="en-US"/>
              </w:rPr>
              <w:t>Предприятия, учреждения и организации Чадукасинского сельского поселения</w:t>
            </w: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Цель подпрограммы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улучшение    потребительских    и     эксплуатационных характеристик    жилищного    фонда,    обеспечивающее гражданам безопасные и комфортные условия проживания.</w:t>
            </w: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Задачи подпрограммы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проведение   активной   разъяснительной    работы с населением  по  реформированию   жилищно-коммунального хозяйства</w:t>
            </w: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Этапы и сроки реализации подпрограммы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 2019 по 2035 годы.</w:t>
            </w: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прогнозируемый объем финансирования муниципальной программы в 2019–2035 годах составляет 1983,32 тыс. рублей, в том числе: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2019 году – 100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2020 году – 172,800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2021 году – 114,520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2022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2023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2024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2025 году – 114,0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2026–2030 годах – 570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2031–2035 годах – 570 тыс. рублей;</w:t>
            </w:r>
          </w:p>
          <w:p w:rsidR="009C1D94" w:rsidRDefault="009C1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C1D94" w:rsidTr="009C1D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Ожидаемые конечные результаты  реализации  подпрограммы и показатели       эффективности</w:t>
            </w:r>
          </w:p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реализация подпрограммы обеспечит:</w:t>
            </w:r>
          </w:p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создание благоприятных и безопасных условий проживания граждан;</w:t>
            </w:r>
          </w:p>
          <w:p w:rsidR="009C1D94" w:rsidRDefault="009C1D9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снижение социальной напряженности</w:t>
            </w:r>
          </w:p>
        </w:tc>
      </w:tr>
    </w:tbl>
    <w:p w:rsidR="009C1D94" w:rsidRDefault="009C1D94" w:rsidP="009C1D94">
      <w:pPr>
        <w:keepNext/>
        <w:jc w:val="center"/>
        <w:outlineLvl w:val="0"/>
        <w:rPr>
          <w:rFonts w:eastAsia="Times New Roman"/>
          <w:b/>
          <w:color w:val="0070C0"/>
          <w:sz w:val="23"/>
          <w:szCs w:val="20"/>
        </w:rPr>
      </w:pPr>
    </w:p>
    <w:p w:rsidR="009C1D94" w:rsidRDefault="009C1D94" w:rsidP="009C1D94">
      <w:pPr>
        <w:jc w:val="both"/>
        <w:rPr>
          <w:rFonts w:eastAsia="Times New Roman"/>
          <w:color w:val="0070C0"/>
          <w:sz w:val="20"/>
          <w:szCs w:val="20"/>
        </w:rPr>
      </w:pPr>
    </w:p>
    <w:p w:rsidR="009C1D94" w:rsidRDefault="009C1D94" w:rsidP="009C1D94">
      <w:pPr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1. Цели, задачи и сроки реализации  Подпрограммы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Целями подпрограммы являются обеспечение реформирование жилищно-коммунального хозяйства,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проживания.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Для достижения поставленных целей предполагается решить следующие задачи: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проведение активной разъяснительной работы с населением по реформированию жилищно-коммунального хозяйства;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приведение жилищного фонда в соответствие с требованиями, которым должны отвечать жилые помещения согласно законодательству Российской Федерации;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обеспечение сохранности и увеличение сроков эксплуатации жилищного фонда;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Сроки реализации подпрограммы - 2019-2035 годы.</w:t>
      </w:r>
    </w:p>
    <w:p w:rsidR="009C1D94" w:rsidRDefault="009C1D94" w:rsidP="009C1D94">
      <w:pPr>
        <w:ind w:firstLine="709"/>
        <w:jc w:val="center"/>
        <w:rPr>
          <w:rFonts w:eastAsia="Times New Roman"/>
          <w:b/>
          <w:color w:val="0070C0"/>
        </w:rPr>
      </w:pPr>
    </w:p>
    <w:p w:rsidR="009C1D94" w:rsidRDefault="009C1D94" w:rsidP="009C1D94">
      <w:pPr>
        <w:ind w:firstLine="709"/>
        <w:jc w:val="center"/>
        <w:rPr>
          <w:rFonts w:eastAsia="Times New Roman"/>
          <w:b/>
          <w:color w:val="0070C0"/>
        </w:rPr>
      </w:pPr>
    </w:p>
    <w:p w:rsidR="009C1D94" w:rsidRDefault="009C1D94" w:rsidP="009C1D94">
      <w:pPr>
        <w:ind w:firstLine="709"/>
        <w:jc w:val="center"/>
        <w:rPr>
          <w:rFonts w:eastAsia="Times New Roman"/>
          <w:b/>
          <w:color w:val="0070C0"/>
        </w:rPr>
      </w:pPr>
    </w:p>
    <w:p w:rsidR="009C1D94" w:rsidRDefault="009C1D94" w:rsidP="009C1D94">
      <w:pPr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2. Система  программных мероприятий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9C1D94" w:rsidRDefault="009C1D94" w:rsidP="009C1D94">
      <w:pPr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Мероприятия, направленные на нормативно-правовое обеспечение подпрограммы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Среди мероприятий важное значение имеет разработка и принятие нормативных правовых актов, утверждающих инвестиционные программы для организаций коммунального комплекса, осуществляющих производство товаров, оказание услуг по электро-, газо-, тепло-, водоснабжению, водоотведению, очистке сточных вод и эксплуатацию объектов, используемых для утилизации (захоронения) твердых бытовых отходов, если использование такими организациями объектов коммунальной инфраструктуры осуществляется на праве частной собственности, по договору аренды или концессионному соглашению.</w:t>
      </w:r>
    </w:p>
    <w:p w:rsidR="009C1D94" w:rsidRDefault="009C1D94" w:rsidP="009C1D94">
      <w:pPr>
        <w:ind w:firstLine="709"/>
        <w:jc w:val="center"/>
        <w:rPr>
          <w:rFonts w:eastAsia="Times New Roman"/>
          <w:b/>
          <w:color w:val="0070C0"/>
        </w:rPr>
      </w:pPr>
    </w:p>
    <w:p w:rsidR="009C1D94" w:rsidRDefault="009C1D94" w:rsidP="009C1D94">
      <w:pPr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3. Ресурсное обеспечение Подпрограммы</w:t>
      </w:r>
    </w:p>
    <w:p w:rsidR="009C1D94" w:rsidRDefault="009C1D94" w:rsidP="009C1D94">
      <w:pPr>
        <w:autoSpaceDE w:val="0"/>
        <w:autoSpaceDN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прогнозируемый объем финансирования муниципальной программы в 2019–2035 годах составляет 1983,32 тыс. рублей, в том числе: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2019 году – 100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2020 году – 172,800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2021 году – 114,520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2022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2023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2024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2025 году – 114,0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2026–2030 годах – 570 тыс. рублей;</w:t>
      </w:r>
    </w:p>
    <w:p w:rsidR="009C1D94" w:rsidRDefault="009C1D94" w:rsidP="009C1D94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в 2031–2035 годах – 570 тыс. рублей;</w:t>
      </w:r>
    </w:p>
    <w:p w:rsidR="009C1D94" w:rsidRDefault="009C1D94" w:rsidP="009C1D94">
      <w:pPr>
        <w:jc w:val="center"/>
        <w:rPr>
          <w:rFonts w:eastAsia="Times New Roman"/>
          <w:b/>
        </w:rPr>
      </w:pPr>
    </w:p>
    <w:p w:rsidR="009C1D94" w:rsidRDefault="009C1D94" w:rsidP="009C1D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4. Оценка социально-экономической эффективности реализации Подпрограммы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Оценка эффективности и социально-экономических последствий реализации подпрограммы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качества  жилья за оцениваемый период с целью уточнения или корректировки поставленных задач.</w:t>
      </w:r>
    </w:p>
    <w:p w:rsidR="009C1D94" w:rsidRDefault="009C1D94" w:rsidP="009C1D9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Эффективность расходования бюджетных средств будет определяться исходя из соответствия реализуемых в рамках подпрограммы проектов целям и задачам подпрограммы, на основе количественных и качественных индикаторов.</w:t>
      </w: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9C1D94" w:rsidRDefault="009C1D94" w:rsidP="009C1D94">
      <w:pPr>
        <w:spacing w:after="200"/>
        <w:ind w:firstLine="709"/>
        <w:contextualSpacing/>
        <w:rPr>
          <w:lang w:eastAsia="en-US"/>
        </w:rPr>
      </w:pPr>
    </w:p>
    <w:p w:rsidR="008479F3" w:rsidRDefault="008479F3" w:rsidP="00440ADC">
      <w:pPr>
        <w:spacing w:after="200"/>
        <w:ind w:firstLine="709"/>
        <w:contextualSpacing/>
        <w:rPr>
          <w:rFonts w:eastAsiaTheme="minorHAnsi"/>
          <w:lang w:eastAsia="en-US"/>
        </w:rPr>
      </w:pPr>
      <w:bookmarkStart w:id="0" w:name="_GoBack"/>
      <w:bookmarkEnd w:id="0"/>
    </w:p>
    <w:sectPr w:rsidR="008479F3" w:rsidSect="009C1D94">
      <w:pgSz w:w="11910" w:h="16840"/>
      <w:pgMar w:top="760" w:right="711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03FC2"/>
    <w:multiLevelType w:val="hybridMultilevel"/>
    <w:tmpl w:val="4246E740"/>
    <w:lvl w:ilvl="0" w:tplc="45BA5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3"/>
    <w:rsid w:val="00002E05"/>
    <w:rsid w:val="000C01E3"/>
    <w:rsid w:val="000E2BE8"/>
    <w:rsid w:val="000F4A2B"/>
    <w:rsid w:val="000F6257"/>
    <w:rsid w:val="00102BD1"/>
    <w:rsid w:val="001C269A"/>
    <w:rsid w:val="001C444F"/>
    <w:rsid w:val="001D549E"/>
    <w:rsid w:val="0020747A"/>
    <w:rsid w:val="00266EB8"/>
    <w:rsid w:val="00382ECF"/>
    <w:rsid w:val="00440ADC"/>
    <w:rsid w:val="00442F9D"/>
    <w:rsid w:val="00456BBC"/>
    <w:rsid w:val="00464BAD"/>
    <w:rsid w:val="004827A0"/>
    <w:rsid w:val="00502D19"/>
    <w:rsid w:val="00527136"/>
    <w:rsid w:val="005818D9"/>
    <w:rsid w:val="005C400D"/>
    <w:rsid w:val="006338D2"/>
    <w:rsid w:val="00656501"/>
    <w:rsid w:val="00663DB6"/>
    <w:rsid w:val="0069565E"/>
    <w:rsid w:val="006A0493"/>
    <w:rsid w:val="006E4A24"/>
    <w:rsid w:val="006F46BD"/>
    <w:rsid w:val="006F7666"/>
    <w:rsid w:val="007226E7"/>
    <w:rsid w:val="00782151"/>
    <w:rsid w:val="007D44A6"/>
    <w:rsid w:val="007F2E33"/>
    <w:rsid w:val="00845A29"/>
    <w:rsid w:val="008479F3"/>
    <w:rsid w:val="00891C0F"/>
    <w:rsid w:val="008C1F16"/>
    <w:rsid w:val="0092754E"/>
    <w:rsid w:val="009A5484"/>
    <w:rsid w:val="009C1D4F"/>
    <w:rsid w:val="009C1D94"/>
    <w:rsid w:val="00A068DC"/>
    <w:rsid w:val="00A41931"/>
    <w:rsid w:val="00A6790E"/>
    <w:rsid w:val="00AD1C23"/>
    <w:rsid w:val="00AE34A7"/>
    <w:rsid w:val="00B070C8"/>
    <w:rsid w:val="00B33DB6"/>
    <w:rsid w:val="00B379BC"/>
    <w:rsid w:val="00C2319B"/>
    <w:rsid w:val="00C41E0A"/>
    <w:rsid w:val="00C50996"/>
    <w:rsid w:val="00CB4ED7"/>
    <w:rsid w:val="00D07B9A"/>
    <w:rsid w:val="00D13CFD"/>
    <w:rsid w:val="00D16689"/>
    <w:rsid w:val="00DD23AA"/>
    <w:rsid w:val="00DF1DE2"/>
    <w:rsid w:val="00DF7579"/>
    <w:rsid w:val="00E16A6F"/>
    <w:rsid w:val="00E6708B"/>
    <w:rsid w:val="00EC32ED"/>
    <w:rsid w:val="00FA1A9D"/>
    <w:rsid w:val="00FC019E"/>
    <w:rsid w:val="00FE0E9A"/>
    <w:rsid w:val="00FE4C3C"/>
    <w:rsid w:val="00FF24EA"/>
    <w:rsid w:val="00FF659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9131-6909-4880-8EC5-06B3E1D9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61</cp:revision>
  <cp:lastPrinted>2018-02-22T05:06:00Z</cp:lastPrinted>
  <dcterms:created xsi:type="dcterms:W3CDTF">2018-02-09T09:54:00Z</dcterms:created>
  <dcterms:modified xsi:type="dcterms:W3CDTF">2019-04-17T09:53:00Z</dcterms:modified>
</cp:coreProperties>
</file>