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D0" w:rsidRDefault="00E845D0" w:rsidP="00E845D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45D0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E845D0" w:rsidRPr="00E845D0" w:rsidRDefault="00E845D0" w:rsidP="00E845D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45D0">
        <w:rPr>
          <w:rFonts w:ascii="Times New Roman" w:hAnsi="Times New Roman" w:cs="Times New Roman"/>
          <w:sz w:val="24"/>
          <w:szCs w:val="24"/>
          <w:lang w:eastAsia="ru-RU"/>
        </w:rPr>
        <w:t>«дорожная карта» внедрения в Козловском районе Чувашской Республики успешных практик,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45D0">
        <w:rPr>
          <w:rFonts w:ascii="Times New Roman" w:hAnsi="Times New Roman" w:cs="Times New Roman"/>
          <w:sz w:val="24"/>
          <w:szCs w:val="24"/>
          <w:lang w:eastAsia="ru-RU"/>
        </w:rPr>
        <w:t>направленных на развитие и поддержку малого и среднего предпринимательства на муниципальном уровне до 2020 года</w:t>
      </w:r>
    </w:p>
    <w:p w:rsidR="00E845D0" w:rsidRPr="00E845D0" w:rsidRDefault="00E845D0" w:rsidP="00E845D0">
      <w:pPr>
        <w:shd w:val="clear" w:color="auto" w:fill="F5F5F5"/>
        <w:spacing w:before="100" w:beforeAutospacing="1" w:after="100" w:afterAutospacing="1" w:line="240" w:lineRule="auto"/>
        <w:ind w:firstLine="141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E845D0">
        <w:rPr>
          <w:rFonts w:ascii="Verdana" w:eastAsia="Times New Roman" w:hAnsi="Verdana" w:cs="Times New Roman"/>
          <w:b/>
          <w:bCs/>
          <w:color w:val="000000"/>
          <w:sz w:val="8"/>
          <w:lang w:eastAsia="ru-RU"/>
        </w:rPr>
        <w:t> </w:t>
      </w:r>
    </w:p>
    <w:p w:rsidR="00E845D0" w:rsidRPr="00E845D0" w:rsidRDefault="00E845D0" w:rsidP="00E845D0">
      <w:pPr>
        <w:shd w:val="clear" w:color="auto" w:fill="F5F5F5"/>
        <w:spacing w:before="100" w:beforeAutospacing="1" w:after="100" w:afterAutospacing="1" w:line="240" w:lineRule="auto"/>
        <w:ind w:firstLine="141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E845D0">
        <w:rPr>
          <w:rFonts w:ascii="Verdana" w:eastAsia="Times New Roman" w:hAnsi="Verdana" w:cs="Times New Roman"/>
          <w:b/>
          <w:bCs/>
          <w:color w:val="000000"/>
          <w:sz w:val="8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733"/>
        <w:gridCol w:w="1494"/>
        <w:gridCol w:w="629"/>
        <w:gridCol w:w="650"/>
        <w:gridCol w:w="990"/>
        <w:gridCol w:w="909"/>
        <w:gridCol w:w="1190"/>
        <w:gridCol w:w="600"/>
      </w:tblGrid>
      <w:tr w:rsidR="00E845D0" w:rsidRPr="00E845D0" w:rsidTr="00E845D0">
        <w:trPr>
          <w:tblHeader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Наименование мероприятий/лучшей практики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Ответственный</w:t>
            </w:r>
            <w:proofErr w:type="gramEnd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 за внедрение практики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КПЭ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Значение КПЭ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Требуемые ресурсы</w:t>
            </w:r>
          </w:p>
        </w:tc>
      </w:tr>
      <w:tr w:rsidR="00E845D0" w:rsidRPr="00E845D0" w:rsidTr="00E845D0">
        <w:trPr>
          <w:tblHeader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Комментарии по текущему состоянию в области лучшей практики в регионе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E845D0" w:rsidRPr="00E845D0" w:rsidTr="00E845D0">
        <w:trPr>
          <w:tblHeader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№.№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Этап реализации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Результат этапа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Дата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Дата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окончания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Ответственный за этап реализации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E845D0" w:rsidRPr="00E845D0" w:rsidTr="00E845D0">
        <w:tc>
          <w:tcPr>
            <w:tcW w:w="0" w:type="auto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БЛОК 1: ИНСТИТУЦИОНАЛЬНАЯ СРЕДА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Козловском районе утверждена Комплексная  инвестиционная программа Козловского района Чувашской Республики на 2013-2016 годы (постановление администрации Козловского района от 29.12.12 г. №934).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Главная задача, решить которую предназначена Комплексная  инвестиционная программа Козловского района – создать современную материально-техническую базу экономики. Для чего требуются масштабная модернизация и обновление основных фондов предприятий и учреждений.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Цель - создание благоприятного инвестиционного климата в городе для обеспечения устойчивого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социоэкологоэкономического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развития и повышения качества жизни населения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1.1.          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Ежегодная корректировка действующей Комплексной инвестиционной программы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Согласование и утверждение изменений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предыдущего года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предыдущего года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Актуализация инвестиционной программы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Согласование и утверждение изменений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1.2.          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Разработка Инвестиционной стратегии муниципального образования на очередной период (2017-2020 годы)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Утверждение Стратегии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Согласование и утверждение Инвестиционной стратегии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2. Разработка и размещение в открытом доступе инвестиционного паспорта муниципального образования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Разработан Инвестиционный профиль (паспорт) Козловского района (по состоянию на 01.01.2014 года). Инвестиционный профиль размещен на официальном сайте органов местного самоуправления Козловского района в сети Интернет, баннер «Инвестиционный профиль Козловского района».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Ежегодная корректировка Инвестиционного паспорта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Актуализация сведений, включающих регулярный анализ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данных социально-экономического развития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 инвестиционной активности, систему регулярной инвентари-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зации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муниципальных ресурсов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предыдущего года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предыдущего года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Актуализация инвестиционного паспорта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Согласование изменений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Размещение обновленного Инвестиционного паспорта в открытом доступе (в СМИ и сети Интернет)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3 Принятие инвестиционной декларации (инвестиционного меморандума) муниципального образования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инвестиционной декларации (инвестиционного меморандума) Козловского района не имеется.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определение возможности муниципального образования и полномочий по предоставлению гарантий инвесторам; определение мер муниципальной поддержки инвестиционной деятельности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районе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Получение результатов мониторинга возможностей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 квартал 2015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 квартал 2015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Анализ полученных результатов и подготовка предложений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Справка о возможностях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Разработка и принятие инвестиционной декларации (инвестиционного меморандума)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Принятие инвестиционной декларации (инвестиционного меморандума).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Размещение документа  на официальном сайте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района об утверждении инвестиционной декларации (инвестиционного меморандума)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4 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целях формирования доступной инфраструктуры для привлечения инвестиций на территории Козловского района принят ряд  нормативно-правовых актов, в том числе административных регламентов: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  «Предоставление земельных участков для строительства с предварительным согласованием места размещения объектов», утвержден постановлением администрации от 31.03.2014 г. №162;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«Предоставление земельных участков для строительства без предварительного согласования места размещения объектов», утвержден постановлением администрации от 31.03.2014 г. №160;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«Выдача разрешений на строительство, реконструкцию объектов капитального строительства, капитальный ремонт и индивидуальное строительство», утвержден постановлением администрации Козловского городского поселения от 25.04.2014 г. №22.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Постановлением администрации Козловского района от 27.06.2014 г. №416 «Об индустриальных парках на территории Козловского района Чувашской Республики» утверждены </w:t>
            </w:r>
            <w:hyperlink r:id="rId5" w:history="1">
              <w:r w:rsidRPr="00E845D0">
                <w:rPr>
                  <w:rFonts w:ascii="Verdana" w:eastAsia="Times New Roman" w:hAnsi="Verdana" w:cs="Times New Roman"/>
                  <w:color w:val="3271D0"/>
                  <w:sz w:val="8"/>
                  <w:u w:val="single"/>
                  <w:lang w:eastAsia="ru-RU"/>
                </w:rPr>
                <w:t>Положение</w:t>
              </w:r>
            </w:hyperlink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о порядке создания и функционирования индустриальных парков на территории Козловского района Чувашской Республики и Порядок формирования и предоставления земельных участков, находящихся в муниципальной собственности Козловского района, для создания индустриальных парков на территории Козловского района Чувашской Республики.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целях обеспечения благоприятного инвестиционного климата в муниципальных образованиях Козловского района: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- создан Общественный совет по улучшению инвестиционного климата при главе администрации Козловского района Чувашской Республики, утверждены Положение об Общественном совете и персональный состав (постановление администрации Козловского района от 30.05.2014 г. №335);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- установлены показатели и критерии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оценки эффективности деятельности сотрудников администрации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Козловского района, курирующих вопросы привлечения инвестиций (постановление администрации Козловского района от 30.05.2014 г. №336);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утвержден перечень квалификационных требований к профессиональным знаниям и навыкам муниципальных служащих Козловского района, курирующих вопросы привлечения инвестиций (постановление администрации Козловского района от 30.05.2014 г. №336);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утвержден Примерный план обучения и повышения квалификации сотрудников администрации Козловского района, курирующих вопросы привлечения инвестиций (постановление администрации Козловского района от 30.05.2014 г. №336);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на официальном сайте органа местного самоуправления Козловского района создан баннер «Инвестиционный потенциал Козловского района»;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создан канал прямой инвесторов связи с руководителями Козловского района, администрации Козловского района  (информация размещена на официальном сайте органа местного самоуправления Козловского района в баннере «Инвестиционный потенциал Козловского района»).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Утверждена подпрограмма Развитие субъектов малого и среднего предпринимательства в Козловском районе Чувашской Республики» муниципальной программы «Экономическое развитие и инновационная экономика на 2014–2020 годы» (постановление от 31.12.2013 №789)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Дальнейшее принятие нормативных актов,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устанавливающих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основные направления участия муниципального образования в инвестиционной деятельности, корректировка действующих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Утверждение нормативных актов, регламентирующих</w:t>
            </w:r>
          </w:p>
          <w:p w:rsidR="00E845D0" w:rsidRPr="00E845D0" w:rsidRDefault="00E845D0" w:rsidP="00E845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предоставления субъектам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инвестиционной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деятельности не противоречащих законодательству Российской Федерации и законодательству субъекта Российской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Федерции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льготных условий пользования землей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 другими природными ресурсами, находящимися в муниципальной собственности;</w:t>
            </w:r>
          </w:p>
          <w:p w:rsidR="00E845D0" w:rsidRPr="00E845D0" w:rsidRDefault="00E845D0" w:rsidP="00E845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определения четких критериев и процедур получения поддержки;</w:t>
            </w:r>
          </w:p>
          <w:p w:rsidR="00E845D0" w:rsidRPr="00E845D0" w:rsidRDefault="00E845D0" w:rsidP="00E845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регламентирования муниципальных услуг, оказываемых субъектам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инвестиционной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деятельности;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 квартал 2015 г.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(83534)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Постановление администрации района о предоставлении инвесторам льгот, форм поддержки и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тд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Размещение нормативных актов на официальном сайте органов местного самоуправления Козловского района в сети Интернет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Информирование большего числа лиц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83534-2-23-37 Юрков А.Н. - начальник отдела организационно-контрольной, правовой и кадровой работы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Показатель 5 Внедрение </w:t>
            </w:r>
            <w:proofErr w:type="gram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Козловский район участвует в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пилотном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проекте по ОРВ. Принят ряд НПА,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касающихся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оценки РВ. Утвержден Порядок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проведения оценки регулирующего воздействия проектов муниципальных правовых актов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Козловского района, определен уполномоченным структурным подразделением, ответственным за оценку качества заключений об оценке регулирующего воздействия проектов муниципальных нормативных правовых актов администрации Козловского района, отдел экономического развития, промышленности и торговли администрации Козловского района (постановление администрации Козловского района от 19.05.2014 г. №294). Подписано Соглашение с Минэкономразвития ЧР о взаимодействии при проведении оценки регулирующего воздействия от 15.05.2014 г. Проведена в 2014 году оценка регулирующего воздействия 1 нормативного акта.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обеспечение защиты предпринимателей от неоправданного регулирования, влекущего за собой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возикновение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администра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тивных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барьеров либо издержки субъектов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предпринимательской деятельности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6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План создания объектов необходимой для инвесторов инфраструктуры в Козловском районе и порядок предоставления информации для размещения на инвестиционной карте района не разрабатывались. Инвестиционная карта района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формируется и публикуется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Утверждение и публикация ежегодно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на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Инвестиционной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карте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квартал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Постановление администрации района об утверждении  Плана создания объектов необходимой для инвесторов инфраструктуры и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тд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7 Ежегодное инвестиционное послание главы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До настоящего времени инвестиционное послание главы муниципального образования не разрабатывалось. Все итоги развития, планы развития, в том числе инвестиционные, включались в ежегодный отчет главы администрации Козловского района по итогам очередного года «Об итогах социально-экономического развития Козловского района за прошедший год и задачах на очередной год».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Разработка и опубликование Ежегодного инвестиционного послания главы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публичное представление главой администрации муниципального образования послания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об инвестиционном климате в муниципальном образовании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 квартал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8 Формирование прозрачной системы отбора инвестиционных проектов, финансируемых за счет средств муниципального бюджета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нет муниципального нормативно-правового акта по отбору инвестиционных проектов, финансируемых за счет средств муниципального бюджета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Разработка местного НПА о порядке проведения отбора инвестиционных проектов и бизнес-планов на присвоение им статуса приоритетных.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утверждение местного НПА о порядке проведения отбора инвестиционных проектов и бизнес-планов на присвоение им статуса приоритетных.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Размещение нормативных актов на официальном сайте органов местного самоуправления Козловского района в сети Интернет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Информирование большего числа лиц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83534-2-23-37 Юрков А.Н. - начальник отдела организационно-контрольной, правовой и кадровой работы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Показатель 9 Утверждение процедуры реализации проектов с использованием механизма </w:t>
            </w:r>
            <w:proofErr w:type="spell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муниципально-частного</w:t>
            </w:r>
            <w:proofErr w:type="spellEnd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 партнерства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В настоящее время нет муниципального нормативно-правового акта о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муниципально-частном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партнерстве.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>9.1.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Разработка муниципального НПА «Об утверждении Положения о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муниципально-частном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партнерстве в Козловском районе Чувашской Республики»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Утверждение муниципального НПА «Об утверждении Положения о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муниципально-частном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партнерстве в Козловском районе Чувашской Республики»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Размещение нормативных актов на официальном сайте органов местного самоуправления Козловского района в сети Интернет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Информирование большего числа лиц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83534-2-23-37 Юрков А.Н. - начальник отдела организационно-контрольной, правовой и кадровой работы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Показатель 10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бизнес-инкубаторов</w:t>
            </w:r>
            <w:proofErr w:type="spellEnd"/>
            <w:proofErr w:type="gramEnd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, инвестиционных площадок, территорий кластерного развития)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Постановлением администрации Козловского района от 27.06.2014 г. №416 «Об индустриальных парках на территории Козловского района Чувашской Республики» утверждены </w:t>
            </w:r>
            <w:hyperlink r:id="rId6" w:history="1">
              <w:r w:rsidRPr="00E845D0">
                <w:rPr>
                  <w:rFonts w:ascii="Verdana" w:eastAsia="Times New Roman" w:hAnsi="Verdana" w:cs="Times New Roman"/>
                  <w:color w:val="3271D0"/>
                  <w:sz w:val="8"/>
                  <w:u w:val="single"/>
                  <w:lang w:eastAsia="ru-RU"/>
                </w:rPr>
                <w:t>Положение</w:t>
              </w:r>
            </w:hyperlink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о порядке создания и функционирования индустриальных парков на территории Козловского района Чувашской Республики и Порядок формирования и предоставления земельных участков, находящихся в муниципальной собственности Козловского района, для создания индустриальных парков на территории Козловского района Чувашской Республики.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Определены 2 площадки в черте города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для создания и размещения промышленных площадок: г.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, ул.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Верхнекурганская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(4,2 га (21:12:131001:23) и ул. К. Маркса  (2,0 га (21:12:122404</w:t>
            </w: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).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Идет формирование индустриального парка по адресу Чувашская Республика,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г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, ул. К.Маркса,1. В настоящее время осуществляют деятельность на данной производственной площадке 3 предприятия: ООО «Автофургон», ООО «НПК «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Спецфургон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», Филиал ЗАО «НПЦ «Кузов». Подведены сети газоснабжения (временно не функционируют), сети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электро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-, водоснабжения имеются - требуют капремонта. Возможность подсоединения к сетям водоотведения (канализации) имеется. Имеются объекты недвижимости: строения для осуществления производственной деятельности, складские помещения, административные здания.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Участие в республиканской программе с целью создания в г.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Бизнес-инкубатора</w:t>
            </w:r>
            <w:proofErr w:type="spellEnd"/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для поддержки малого и среднего предпринимательства.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Открытие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Бизнес-инкубатора</w:t>
            </w:r>
            <w:proofErr w:type="spellEnd"/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для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Дальнейшее развитие инфраструктуры для размещения производственных и иных объектов инвесторов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Создание благоприятных условий субъектам малого и среднего предпринимательства, осуществляющим производственную деятельность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83534-2-12-45 Рожков И.В. – зам. главы администрации района – начальник отдела строительства, дорожного хозяйства и ЖКХ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Проведение работ по строительству и реконструкции инженерных и транспортных  сетей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До 30-40 млн. руб. в год.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11 Создание структурного подразделения для управления деятельностью по улучшению инвестиционного климата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Отдельного структурного подразделения не имеется, его создание в ближайшее время не планируется. Решение вопросов, связанных с деятельностью по улучшению инвестиционного климата, возложены на отдел экономического развития, промышленности и торговли администрации Козловского района, координация деятельности  -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на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зам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. главы администрации района по строительству.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12 Создание специализированных организаций поддержки инвестиционной деятельности и развития предпринимательства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Отдельной специализированной организации не имеется. После создание в районе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Бизнес-инкубатора</w:t>
            </w:r>
            <w:proofErr w:type="spellEnd"/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планируется данные функции возложить на Управляющую компанию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Бизес-инкубатора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Возложение функций специализированной организации по поддержке инвестиционной деятельности и развития предпринимательства на УК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Обеспечение деятельности по поддержке инвестиционной деятельности и развития предпринимательства УК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Соглашение между администрацией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Козловсокго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района и УК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13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Создан Общественный совет по улучшению инвестиционного климата при главе администрации Козловского района Чувашской Республики, утверждены Положение об Общественном совете и персональный состав (постановление администрации Козловского района от 30.05.2014 г. №335);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14 Внедрение института инвестиционного уполномоченного на муниципальном уровне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инвестиционного уполномоченного на муниципальном уровне не имеется.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рассмотрение возможности создания института инвестиционного уполномоченного в Козловском районе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Ш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Справка о необходимости и возможности введения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случае принятия положительного решения - Внедрение института инвестиционного уполномоченного на муниципальном уровне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Обеспечение деятельности инвестиционного уполномоченного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Показатель 15 Создание специализированного </w:t>
            </w:r>
            <w:proofErr w:type="spell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интернет-ресурса</w:t>
            </w:r>
            <w:proofErr w:type="spellEnd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 муниципального образования об инвестиционной деятельности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На официальном сайте органов власти Козловского района в сети Интернет сформирована интернет-страница (баннер) «Инвестиционная привлекательность Козловского района». Ресурсы содержат детальную информацию об инвестиционных проектах, описание инфраструктуры муниципальных образований, мер поддержки, на которые могут рассчитывать инвесторы.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Отдельного сайта по данной теме не имеется.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Актуализация информации, размещенной на официальном сайте органов власти Козловского района в сети Интернет в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интернет-странице</w:t>
            </w:r>
            <w:proofErr w:type="spellEnd"/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(баннер) «Инвестиционная привлекательность Козловского района»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Постоянное обновление сведений для потенциальных инвесторов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16 Формирование системы информационной поддержки и популяризация предпринимательской деятельности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Информация для субъектов малого и среднего предпринимательства размещается в специальном подразделе Малое предпринимательство в разделе ПАСПОРТ РАЙОНА/ЭКОНОМИКА.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Актуализация информации, размещенной на официальном сайте органов власти Козловского района в сети Интернет в </w:t>
            </w: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интернет-странице</w:t>
            </w:r>
            <w:proofErr w:type="spellEnd"/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(баннер) «Малое предпринимательство»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Постоянное обновление сведений на официальном сайте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17 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- установлены показатели и критерии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оценки эффективности деятельности сотрудников администрации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Козловского района, курирующих вопросы привлечения инвестиций (постановление администрации Козловского района от 30.05.2014 г. №336);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утвержден перечень квалификационных требований к профессиональным знаниям и навыкам муниципальных служащих Козловского района, курирующих вопросы привлечения инвестиций (постановление администрации Козловского района от 30.05.2014 г. №336);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утвержден Примерный план обучения и повышения квалификации сотрудников администрации Козловского района, курирующих вопросы привлечения инвестиций (постановление администрации Козловского района от 30.05.2014 г. №336);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На муниципальном уровне обучение и повышение квалификации сотрудников органов местного самоуправления не предусматривается. Обучение и переподготовка осуществляется путем участия в республиканских программах обучения.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Разработка документа,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описывающий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систему повышения профессиональных компетенций сотрудников путем:</w:t>
            </w:r>
          </w:p>
          <w:p w:rsidR="00E845D0" w:rsidRPr="00E845D0" w:rsidRDefault="00E845D0" w:rsidP="00E845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самообразования;</w:t>
            </w:r>
          </w:p>
          <w:p w:rsidR="00E845D0" w:rsidRPr="00E845D0" w:rsidRDefault="00E845D0" w:rsidP="00E845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обучения через систему повышения квалификации.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Утверждение документа,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описывающий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систему повышения профессиональных компетенций  сотрудников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БЛОК 2: ВЗАИМОДЕЙСТВИЕ С ИНСТИТУТАМИ РАЗВИТИЯ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Показатель 18 Обеспечение </w:t>
            </w:r>
            <w:proofErr w:type="gramStart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присутствия территории муниципального образования институтов развития</w:t>
            </w:r>
            <w:proofErr w:type="gramEnd"/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 xml:space="preserve"> и финансовых организаций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таких институтов не имеется.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размещение представительств (филиалов,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отделений, офисов) на территории муниципального образования, в том числе на базе объектов, находящихся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муниципальной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собственности;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Соглашение о взаимодействии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19 Формирование и обеспечение деятельности структуры, уполномоченной осуществлять взаимодействие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Отдельной структуры (структурного подразделения) не имеется, его создание в ближайшее время не планируется. Решение вопросов, связанных с деятельностью по взаимодействию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образования, возложены на отдел экономического развития, промышленности и торговли администрации Козловского района, координация деятельности  -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на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зам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. главы администрации района по строительству.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20 Создание и развитие муниципальных объектов финансовой инфраструктуры для осуществления инвестиционной и предпринимательской деятельности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муниципальных объектов финансовой инфраструктуры для осуществления инвестиционной и предпринимательской деятельности в районе не имеется. В ближайшем будущем создание такой инфраструктур не предполагается. Деятельность в данном направлении осуществляется во взаимодействии с республиканскими структурами финансовой поддержки.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Вместе с тем имеется муниципальный залоговый фонд (основная функция — предоставление муниципального имущества в качестве обеспечения кредитов и займов, привлеченных на реализацию инвестиционных проектов).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21 Развитие инвестиционной и консультационной поддержки предпринимателей по вопросам взаимодействия с институтами развития, в том числе на базе многофункциональных центров предоставления государственных и муниципальных услуг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на официальном сайте органа местного самоуправления Козловского района создан баннер «Инвестиционный потенциал Козловского района»;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создан канал прямой инвесторов связи с руководителями Козловского района, администрации Козловского района  (информация размещена на официальном сайте органа местного самоуправления Козловского района в баннере «Инвестиционный потенциал Козловского района»);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структурные подразделения администрации, МФЦ  района осуществляют письменные и устные консультации, в том числе по телефону.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22Обеспечение взаимодействия с институтами развития в целях привлечения финансирования на строительство инфраструктуры индустриальных парков на территории муниципального образования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Определены 2 площадки в черте города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для создания и размещения промышленных площадок: г.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, ул.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Верхнекурганская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(4,2 га (21:12:131001:23) и ул. К. Маркса  (2,0 га (21:12:122404</w:t>
            </w: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)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Идет формирование индустриального парка по адресу Чувашская Республика,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г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, ул. К.Маркса,1. В настоящее время осуществляют деятельность на данной производственной площадке 3 предприятия: ООО «Автофургон», ООО «НПК «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Спецфургон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», Филиал ЗАО «НПЦ «Кузов». Подведены сети газоснабжения (временно не функционируют), сети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электро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-, водоснабжения имеются - требуют капремонта. Возможность подсоединения к сетям водоотведения (канализации) имеется. Имеются объекты недвижимости: строения для осуществления производственной деятельности, складские помещения, административные здания.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Разработать дорожную карту развития индустриального парка с указанием основных мероприятий, сроков их реализации, должностных лиц органов местного самоуправления, ответственных за их реализацию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Дорожная карта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Рассмотреть возможность привлечения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финансирования в рамках государственных программ </w:t>
            </w: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(подпрограмм)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Российской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Федерации, государственных программ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(подпрограмм) Чувашской Республики, институтов развития или частных инвесторов;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>Привлечение финансовых ресурсов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83534) 2-12-34 Пушков Г.М. – начальник отдела экономического </w:t>
            </w: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>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lastRenderedPageBreak/>
              <w:t>БЛОК 3: ОПТИМИЗАЦИЯ АДМИНИСТРАТИВНЫХ ПРОЦЕДУР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23Сокращение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целях формирования доступной инфраструктуры для размещения производственных объектов на территории Козловского района принят ряд  нормативно-правовых актов, в том числе административных регламентов: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«Выдача разрешений на строительство, реконструкцию объектов капитального строительства, капитальный ремонт и индивидуальное строительство», утвержден постановлением администрации от 25.04.2014 г. №22.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Данными регламентами установлены этапы и последовательность осуществления разрешительных процедур при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строительстве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в том числе линейных объектов, необходимых для подключения объектов капитального строительства. При этом сроки прохождения процедур, относящихся к компетенции органов местного самоуправления, сократились более чем в 3 раза. В данный срок включаются все процедуры, начиная с выбора земельного участка для строительства линейного сооружения и заканчивая государственной регистрацией прав на линейное сооружение.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создание рабочей группы по оптимизации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заключение соглашений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</w:t>
            </w:r>
            <w:proofErr w:type="gramEnd"/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с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ресурсоснабжающими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организациями о сокращении максимальных сроков осуществления процессов, необходимых для предоставления муниципальной услуги;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83534-2-12-45 Рожков И.В. – зам. главы администрации района – начальник отдела строительства, дорожного хозяйства и ЖКХ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24Сокращение сроков прохождения разрешительных процедур в сфере земельных отношений и строительства при реализации инвестиционных проектов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целях формирования доступной инфраструктуры для размещения производственных объектов на территории Козловского района принят ряд  нормативно-правовых актов, в том числе административных регламентов: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  «Предоставление земельных участков для строительства с предварительным согласованием места размещения объектов», утвержден постановлением администрации от 31.03.2014 г. №162;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«Предоставление земельных участков для строительства без предварительного согласования места размещения объектов», утвержден постановлением администрации от 31.03.2014 г. №160;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- «Выдача разрешений на строительство, реконструкцию объектов капитального строительства, капитальный ремонт и индивидуальное строительство», утвержден постановлением администрации от 25.04.2014 г. №22.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C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роки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прохождения процедур, относящихся к компетенции органов местного самоуправления, значительно сократились. В данный срок включаются все процедуры, начиная с выбора земельного участка для строительства и заканчивая государственной регистрацией прав.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Установление и соблюдение сокращенных по сравнению с административными регламентами контрольных сроков прохождения разрешительных процедур в сфере земельных отношений для юридических лиц, реализующих инвестиционные проекты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Ускорение подготовительных работ по реализации инвестиционных проектов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83534-2-1734 Павлов В.В. – зам начальника отдела сельского хозяйства по земельным и имущественным отношениям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25Сокращение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государственную регистрацию договоров аренды муниципального имущества осуществляет арендатор самостоятельно.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25.1.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Рассмотреть возможность, что заявление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собственности, может подаваться в территориальное управление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Росреестра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органом местного самоуправления самостоятельно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 квартал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 квартал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83534-2-1734 Павлов В.В. – зам начальника отдела сельского хозяйства по земельным и имущественным отношениям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Справка о необходимости и  возможности регистрации органом местного самоуправления самостоятельно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26Утверждение регламента сопровождения инвестиционных проектов по принципу «единого окна»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настоящее время регламента сопровождения инвестиционных проектов по принципу «единого окна» не имеется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26.1.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Принять регламент сопровождения инвестиционных проектов по принципу «одного окна»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Внедрение алгоритма работ по сопровождению инвестиционного проекта с детализацией инвестиционного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роцесса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, указанием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конкретного результата каждой операции, ответственных исполнителей и сроков выполнения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III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83534) 2-12-34 Пушков Г.М. – начальник отдела экономического развития, промышленности и торговли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27Информирование объектов предпринимательской деятельности о порядке оказания муниципальных услуг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июле 2013 года образован и с 1 августа 2013 года в Козловском районе ведется прием граждан Многофункциональным центром по предоставлению государственных и муниципальных услуг. Утверждены стандарт обслуживания, административные регламенты оказания услуг, перечень оказываемых государственных и муниципальных услуг постоянно растет.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 целях информирования граждан, а также предпринимателей на официальном сайте органов власти Козловского района размещена интернет-страница АУ «МФЦ по предоставлению государственных и муниципальных услуг» Козловского района, где размещена и постоянно обновляется вся необходимая информация. Значительный объем информации размещен и на информационных стендах в помещении МФЦ.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Расширение перечня оказываемых государственных и муниципальных услуг АУ «МФЦ по предоставлению государственных и муниципальных услуг»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83534-2-11-60 Колумб Н.Н. – директор АУ «МФЦ по предоставлению государственных и муниципальных услуг»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28Включение в перечень услуг, представляемых на базе МФЦ,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В Перечень утвержденных услуг, оказываемых АУ «МФЦ по предоставлению государственных и муниципальных услуг» Козловского района, 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входят ряд услуг</w:t>
            </w:r>
            <w:proofErr w:type="gram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такие как: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1. Предоставление земельных участков для строительства с предварительным согласованием места размещения объекта.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2. Предоставление земельных участков для строительства без предварительного согласования места размещения объекта.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3. Предоставление земельных участков для целей, не связанных со строительством.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4. Передача муниципального имущества, принадлежащего на праве собственности городскому округу (муниципальному району), в безвозмездное пользование.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5. Передача муниципального имущества, принадлежащего на праве собственности, в аренду.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6. Подготовка и выдача градостроительных планов земельных участков.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7. Выдача разрешений на установку рекламных конструкций.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8. Выдача уведомления о переводе жилого помещения в нежилое помещение и нежилого помещения в жилое помещение.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9. Выдача разрешений на строительство, реконструкцию, капитальный ремонт объекта капитального строительства.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10. Прием заявлений и выдача документов о согласовании переустройства и (или) перепланировки жилого помещения.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11. Выдача разрешений на ввод в эксплуатацию объектов капитального строительства.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15. Выдача выписок из Реестра муниципального имущества Козловского района Чувашской Республики.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17. Муниципальная услуга по принятию на учет заявлений на предоставление земельных участков.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18. Информирование населения о наличии свободных земельных участков.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21. Аренда нежилых помещений, находящихся в муниципальной собственности.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25. Предоставление в аренду земельных участков для строительства с предварительным согласованием места размещения объекта.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27. Приватизация муниципального имущества, находящегося в муниципальной собственности Козловского района.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33. Заключение договоров аренды, купли-продажи земельных участков.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38. Продажа земельных участков до разграничения государственной собственности на землю.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Расширение перечня оказываемых субъектам малого и среднего предпринимательства государственных и муниципальных услуг АУ «МФЦ по предоставлению государственных и муниципальных услуг»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83534-2-11-60 Колумб Н.Н. – директор АУ «МФЦ по предоставлению государственных и муниципальных услуг»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Постановление администрации Козловского района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29Формирование земельных участков, которые могут быть представлены субъектам инвестиционной и предпринимательской деятельности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В Перечень земельных участков, включенных в Единый информационный ресурс, по Козловскому району включен земельный участок, расположенный в кадастровом квартале 21:12:122303 площадью 13,8 га. Вид разрешенного использования – для строительства малоэтажного жилья. На настоящее время сформировано 32 участка. Работы по формированию земельных участков в указанном кадастровом квартале продолжаются. </w:t>
            </w:r>
            <w:proofErr w:type="gram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Кроме этого определены 2 площадки в черте города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Козловки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для создания и размещения промышленных площадок: г.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Козловка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, ул. </w:t>
            </w:r>
            <w:proofErr w:type="spellStart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Верхнекурганская</w:t>
            </w:r>
            <w:proofErr w:type="spellEnd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 xml:space="preserve"> (4,2 га (21:12:131001:23) и ул. К. Маркса  (2,0 га (21:12:122404</w:t>
            </w: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).</w:t>
            </w:r>
            <w:proofErr w:type="gramEnd"/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Актуализация на сайте реестра земельных участков, которые могут быть представлены субъектам инвестиционной и предпринимательской деятельности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Постоянное обновление сведений для потенциальных инвесторов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83534-2-1734 Павлов В.В. – зам начальника отдела сельского хозяйства по земельным и имущественным отношениям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Реестр земельных участков, которые могут быть представлены субъектам инвестиционной и предпринимательской деятельности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E845D0" w:rsidRPr="00E845D0" w:rsidTr="00E845D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Показатель 30 Формирование обоснованных эффектных ставок земельного налога и арендной платы за земельные участки для приоритетных категорий плательщиков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Администрация Козловского района,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ФИО, должность, тел. (83534) 2-13-15 Колумб В.Н. – глава администрации Козловского района</w:t>
            </w:r>
          </w:p>
        </w:tc>
      </w:tr>
      <w:tr w:rsidR="00E845D0" w:rsidRPr="00E845D0" w:rsidTr="00E845D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vAlign w:val="center"/>
            <w:hideMark/>
          </w:tcPr>
          <w:p w:rsidR="00E845D0" w:rsidRPr="00E845D0" w:rsidRDefault="00E845D0" w:rsidP="00E845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lang w:eastAsia="ru-RU"/>
              </w:rPr>
              <w:t>Текущее состояние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bookmarkStart w:id="0" w:name="_GoBack"/>
            <w:bookmarkEnd w:id="0"/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Ставки арендной платы устанавливаются на рыночной основе.</w:t>
            </w:r>
          </w:p>
        </w:tc>
      </w:tr>
      <w:tr w:rsidR="00E845D0" w:rsidRPr="00E845D0" w:rsidTr="00E845D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Разработать предложения и внести при необходимости  изменения в нормативные правовые акты муниципального образования в целях формирования эффективных ставок земельного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налога и арендной платы за земельные участки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IV квартал 2015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83534-2-1734 Павлов В.В. – зам начальника отдела сельского хозяйства по земельным и имущественным отношениям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Решение собрания депутатов Козловского района и Собраний депутатов поселений Козловского района</w:t>
            </w:r>
          </w:p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  <w:hideMark/>
          </w:tcPr>
          <w:p w:rsidR="00E845D0" w:rsidRPr="00E845D0" w:rsidRDefault="00E845D0" w:rsidP="00E845D0">
            <w:pPr>
              <w:spacing w:before="35" w:after="35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  <w:r w:rsidRPr="00E845D0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</w:tbl>
    <w:p w:rsidR="00E845D0" w:rsidRPr="00E845D0" w:rsidRDefault="00E845D0" w:rsidP="00E845D0">
      <w:pPr>
        <w:shd w:val="clear" w:color="auto" w:fill="F5F5F5"/>
        <w:spacing w:before="100" w:beforeAutospacing="1" w:after="100" w:afterAutospacing="1" w:line="240" w:lineRule="auto"/>
        <w:ind w:firstLine="141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E845D0"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  <w:t> </w:t>
      </w:r>
    </w:p>
    <w:p w:rsidR="006817E7" w:rsidRDefault="006817E7"/>
    <w:sectPr w:rsidR="006817E7" w:rsidSect="0068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BD3"/>
    <w:multiLevelType w:val="multilevel"/>
    <w:tmpl w:val="CD6C37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2848"/>
    <w:multiLevelType w:val="multilevel"/>
    <w:tmpl w:val="1012F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057A"/>
    <w:multiLevelType w:val="multilevel"/>
    <w:tmpl w:val="86304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25879"/>
    <w:multiLevelType w:val="multilevel"/>
    <w:tmpl w:val="D35E4E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7170C"/>
    <w:multiLevelType w:val="multilevel"/>
    <w:tmpl w:val="ABDC8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2685"/>
    <w:multiLevelType w:val="multilevel"/>
    <w:tmpl w:val="0744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553C4"/>
    <w:multiLevelType w:val="multilevel"/>
    <w:tmpl w:val="A7C6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E1069"/>
    <w:multiLevelType w:val="multilevel"/>
    <w:tmpl w:val="653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66236"/>
    <w:multiLevelType w:val="multilevel"/>
    <w:tmpl w:val="E3107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74CEE"/>
    <w:multiLevelType w:val="multilevel"/>
    <w:tmpl w:val="F7FC0E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3565B"/>
    <w:multiLevelType w:val="multilevel"/>
    <w:tmpl w:val="37C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04EFE"/>
    <w:multiLevelType w:val="multilevel"/>
    <w:tmpl w:val="64AC8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838AC"/>
    <w:multiLevelType w:val="multilevel"/>
    <w:tmpl w:val="D4AAF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2169A"/>
    <w:multiLevelType w:val="multilevel"/>
    <w:tmpl w:val="A6BC1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D4B39"/>
    <w:multiLevelType w:val="multilevel"/>
    <w:tmpl w:val="3D0E9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E2D13"/>
    <w:multiLevelType w:val="multilevel"/>
    <w:tmpl w:val="CAFE2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B5ADB"/>
    <w:multiLevelType w:val="multilevel"/>
    <w:tmpl w:val="A8F2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E6F6E"/>
    <w:multiLevelType w:val="multilevel"/>
    <w:tmpl w:val="51A22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16B22"/>
    <w:multiLevelType w:val="multilevel"/>
    <w:tmpl w:val="71B25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A2AF3"/>
    <w:multiLevelType w:val="multilevel"/>
    <w:tmpl w:val="CF685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21787"/>
    <w:multiLevelType w:val="multilevel"/>
    <w:tmpl w:val="A81EF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54592"/>
    <w:multiLevelType w:val="multilevel"/>
    <w:tmpl w:val="8F9AA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357F2"/>
    <w:multiLevelType w:val="multilevel"/>
    <w:tmpl w:val="3254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A7061"/>
    <w:multiLevelType w:val="multilevel"/>
    <w:tmpl w:val="099CF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C78"/>
    <w:multiLevelType w:val="multilevel"/>
    <w:tmpl w:val="DECE1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01796"/>
    <w:multiLevelType w:val="multilevel"/>
    <w:tmpl w:val="364EB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1731A"/>
    <w:multiLevelType w:val="multilevel"/>
    <w:tmpl w:val="DF0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76FF5"/>
    <w:multiLevelType w:val="multilevel"/>
    <w:tmpl w:val="CA3AB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44142"/>
    <w:multiLevelType w:val="multilevel"/>
    <w:tmpl w:val="9FBA4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F3021"/>
    <w:multiLevelType w:val="multilevel"/>
    <w:tmpl w:val="C6B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E718F"/>
    <w:multiLevelType w:val="multilevel"/>
    <w:tmpl w:val="89B0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377E8"/>
    <w:multiLevelType w:val="multilevel"/>
    <w:tmpl w:val="9050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E14EC"/>
    <w:multiLevelType w:val="multilevel"/>
    <w:tmpl w:val="C1AEE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B6A19"/>
    <w:multiLevelType w:val="multilevel"/>
    <w:tmpl w:val="1F185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40516"/>
    <w:multiLevelType w:val="multilevel"/>
    <w:tmpl w:val="8F100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86171"/>
    <w:multiLevelType w:val="multilevel"/>
    <w:tmpl w:val="E8E41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A3BBE"/>
    <w:multiLevelType w:val="multilevel"/>
    <w:tmpl w:val="584A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F1DD9"/>
    <w:multiLevelType w:val="multilevel"/>
    <w:tmpl w:val="7FB0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28191A"/>
    <w:multiLevelType w:val="multilevel"/>
    <w:tmpl w:val="56706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41A81"/>
    <w:multiLevelType w:val="multilevel"/>
    <w:tmpl w:val="1494C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8"/>
  </w:num>
  <w:num w:numId="3">
    <w:abstractNumId w:val="25"/>
  </w:num>
  <w:num w:numId="4">
    <w:abstractNumId w:val="2"/>
  </w:num>
  <w:num w:numId="5">
    <w:abstractNumId w:val="4"/>
  </w:num>
  <w:num w:numId="6">
    <w:abstractNumId w:val="18"/>
  </w:num>
  <w:num w:numId="7">
    <w:abstractNumId w:val="6"/>
  </w:num>
  <w:num w:numId="8">
    <w:abstractNumId w:val="7"/>
  </w:num>
  <w:num w:numId="9">
    <w:abstractNumId w:val="23"/>
  </w:num>
  <w:num w:numId="10">
    <w:abstractNumId w:val="39"/>
  </w:num>
  <w:num w:numId="11">
    <w:abstractNumId w:val="19"/>
  </w:num>
  <w:num w:numId="12">
    <w:abstractNumId w:val="8"/>
  </w:num>
  <w:num w:numId="13">
    <w:abstractNumId w:val="9"/>
  </w:num>
  <w:num w:numId="14">
    <w:abstractNumId w:val="33"/>
  </w:num>
  <w:num w:numId="15">
    <w:abstractNumId w:val="37"/>
  </w:num>
  <w:num w:numId="16">
    <w:abstractNumId w:val="22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35"/>
  </w:num>
  <w:num w:numId="22">
    <w:abstractNumId w:val="27"/>
  </w:num>
  <w:num w:numId="23">
    <w:abstractNumId w:val="0"/>
  </w:num>
  <w:num w:numId="24">
    <w:abstractNumId w:val="28"/>
  </w:num>
  <w:num w:numId="25">
    <w:abstractNumId w:val="26"/>
  </w:num>
  <w:num w:numId="26">
    <w:abstractNumId w:val="17"/>
  </w:num>
  <w:num w:numId="27">
    <w:abstractNumId w:val="32"/>
  </w:num>
  <w:num w:numId="28">
    <w:abstractNumId w:val="30"/>
  </w:num>
  <w:num w:numId="29">
    <w:abstractNumId w:val="31"/>
  </w:num>
  <w:num w:numId="30">
    <w:abstractNumId w:val="14"/>
  </w:num>
  <w:num w:numId="31">
    <w:abstractNumId w:val="24"/>
  </w:num>
  <w:num w:numId="32">
    <w:abstractNumId w:val="11"/>
  </w:num>
  <w:num w:numId="33">
    <w:abstractNumId w:val="13"/>
  </w:num>
  <w:num w:numId="34">
    <w:abstractNumId w:val="34"/>
  </w:num>
  <w:num w:numId="35">
    <w:abstractNumId w:val="21"/>
  </w:num>
  <w:num w:numId="36">
    <w:abstractNumId w:val="15"/>
  </w:num>
  <w:num w:numId="37">
    <w:abstractNumId w:val="12"/>
  </w:num>
  <w:num w:numId="38">
    <w:abstractNumId w:val="1"/>
  </w:num>
  <w:num w:numId="39">
    <w:abstractNumId w:val="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E845D0"/>
    <w:rsid w:val="006817E7"/>
    <w:rsid w:val="00E8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5D0"/>
    <w:rPr>
      <w:b/>
      <w:bCs/>
    </w:rPr>
  </w:style>
  <w:style w:type="character" w:styleId="a5">
    <w:name w:val="Hyperlink"/>
    <w:basedOn w:val="a0"/>
    <w:uiPriority w:val="99"/>
    <w:semiHidden/>
    <w:unhideWhenUsed/>
    <w:rsid w:val="00E845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45D0"/>
    <w:rPr>
      <w:color w:val="800080"/>
      <w:u w:val="single"/>
    </w:rPr>
  </w:style>
  <w:style w:type="paragraph" w:styleId="a7">
    <w:name w:val="No Spacing"/>
    <w:uiPriority w:val="1"/>
    <w:qFormat/>
    <w:rsid w:val="00E84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CA14E5C424FA3311F17C387FDFA79ECA5F19AD0F6D854072D0956AD058084829535DB1ECFE6A7DEDA02Bu0X2K" TargetMode="External"/><Relationship Id="rId5" Type="http://schemas.openxmlformats.org/officeDocument/2006/relationships/hyperlink" Target="consultantplus://offline/ref=29CA14E5C424FA3311F17C387FDFA79ECA5F19AD0F6D854072D0956AD058084829535DB1ECFE6A7DEDA02Bu0X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6251</Words>
  <Characters>35635</Characters>
  <Application>Microsoft Office Word</Application>
  <DocSecurity>0</DocSecurity>
  <Lines>296</Lines>
  <Paragraphs>83</Paragraphs>
  <ScaleCrop>false</ScaleCrop>
  <Company/>
  <LinksUpToDate>false</LinksUpToDate>
  <CharactersWithSpaces>41803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2019-03-19T07:48:00Z</dcterms:created>
  <dcterms:modified xsi:type="dcterms:W3CDTF">2019-03-19T07:49:00Z</dcterms:modified>
</cp:coreProperties>
</file>