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39" w:rsidRPr="000A6239" w:rsidRDefault="000A6239" w:rsidP="000A62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6239">
        <w:rPr>
          <w:rFonts w:ascii="Times New Roman" w:eastAsia="Calibri" w:hAnsi="Times New Roman" w:cs="Times New Roman"/>
          <w:sz w:val="24"/>
          <w:szCs w:val="24"/>
        </w:rPr>
        <w:t>Информация прокуратуры Вурнарского района</w:t>
      </w:r>
    </w:p>
    <w:p w:rsidR="00143E5F" w:rsidRDefault="000A6239" w:rsidP="000A62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6239">
        <w:rPr>
          <w:rFonts w:ascii="Times New Roman" w:eastAsia="Calibri" w:hAnsi="Times New Roman" w:cs="Times New Roman"/>
          <w:sz w:val="24"/>
          <w:szCs w:val="24"/>
        </w:rPr>
        <w:t xml:space="preserve">для опубликования на </w:t>
      </w:r>
      <w:proofErr w:type="gramStart"/>
      <w:r w:rsidRPr="000A6239">
        <w:rPr>
          <w:rFonts w:ascii="Times New Roman" w:eastAsia="Calibri" w:hAnsi="Times New Roman" w:cs="Times New Roman"/>
          <w:sz w:val="24"/>
          <w:szCs w:val="24"/>
        </w:rPr>
        <w:t>сайтах</w:t>
      </w:r>
      <w:proofErr w:type="gramEnd"/>
      <w:r w:rsidRPr="000A6239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0A6239" w:rsidRPr="000A6239" w:rsidRDefault="00143E5F" w:rsidP="000A62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также в Вестнике</w:t>
      </w:r>
      <w:r w:rsidR="000A6239" w:rsidRPr="000A62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239" w:rsidRDefault="000A6239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>Одним из самых распространенных видов мошенничества на фина</w:t>
      </w:r>
      <w:r>
        <w:rPr>
          <w:rFonts w:ascii="Times New Roman" w:hAnsi="Times New Roman" w:cs="Times New Roman"/>
          <w:sz w:val="24"/>
          <w:szCs w:val="24"/>
        </w:rPr>
        <w:t xml:space="preserve">нсовом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создание «финансовых пирамид».</w:t>
      </w:r>
    </w:p>
    <w:p w:rsidR="007C1866" w:rsidRP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 xml:space="preserve">Банк России выделяет следующие внешние признаки, свидетельствующие о том, что организация или </w:t>
      </w:r>
      <w:r w:rsidR="000A6239">
        <w:rPr>
          <w:rFonts w:ascii="Times New Roman" w:hAnsi="Times New Roman" w:cs="Times New Roman"/>
          <w:sz w:val="24"/>
          <w:szCs w:val="24"/>
        </w:rPr>
        <w:t>группа физических лиц является «финансовой пирамидой</w:t>
      </w:r>
      <w:proofErr w:type="gramStart"/>
      <w:r w:rsidR="000A6239">
        <w:rPr>
          <w:rFonts w:ascii="Times New Roman" w:hAnsi="Times New Roman" w:cs="Times New Roman"/>
          <w:sz w:val="24"/>
          <w:szCs w:val="24"/>
        </w:rPr>
        <w:t>»:.</w:t>
      </w:r>
      <w:proofErr w:type="gramEnd"/>
    </w:p>
    <w:p w:rsidR="007C1866" w:rsidRP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>- выплата денежных средств участникам из денежных средств, внесенных другими вкладчиками;</w:t>
      </w:r>
    </w:p>
    <w:p w:rsid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 xml:space="preserve">- отсутствие лицензии на осуществление деятельности по привлечению денежных средств. Следует отметить, что полномочия по выдаче лицензий в данном сегменте рынка в разное время </w:t>
      </w:r>
    </w:p>
    <w:p w:rsidR="007C1866" w:rsidRP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>- обещание высокой доходности, в несколько раз превышающей рыночный уровень;</w:t>
      </w:r>
    </w:p>
    <w:p w:rsidR="007C1866" w:rsidRP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>- гарантирование доходности (что запрещено на рынке ценных бумаг);</w:t>
      </w:r>
    </w:p>
    <w:p w:rsidR="007C1866" w:rsidRP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>- массированная реклама в СМИ, Интернете с обещанием высокой доходности;</w:t>
      </w:r>
    </w:p>
    <w:p w:rsidR="007C1866" w:rsidRP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>- отсутствие какой-либо информации о финансовом положении организации;</w:t>
      </w:r>
    </w:p>
    <w:p w:rsidR="007C1866" w:rsidRP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>- отсутствие собственных основных средств, других дорогостоящих активов;</w:t>
      </w:r>
    </w:p>
    <w:p w:rsid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866">
        <w:rPr>
          <w:rFonts w:ascii="Times New Roman" w:hAnsi="Times New Roman" w:cs="Times New Roman"/>
          <w:sz w:val="24"/>
          <w:szCs w:val="24"/>
        </w:rPr>
        <w:t>- отсутствие точного определения деятельности организации.</w:t>
      </w:r>
    </w:p>
    <w:p w:rsid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1866">
        <w:rPr>
          <w:rFonts w:ascii="Times New Roman" w:hAnsi="Times New Roman" w:cs="Times New Roman"/>
          <w:sz w:val="24"/>
          <w:szCs w:val="24"/>
        </w:rPr>
        <w:t xml:space="preserve"> марте 2016 года Кодекс РФ об административных правонарушениях был дополнен </w:t>
      </w:r>
      <w:r>
        <w:rPr>
          <w:rFonts w:ascii="Times New Roman" w:hAnsi="Times New Roman" w:cs="Times New Roman"/>
          <w:sz w:val="24"/>
          <w:szCs w:val="24"/>
        </w:rPr>
        <w:t>статьей 14.62 «Д</w:t>
      </w:r>
      <w:r w:rsidRPr="007C1866">
        <w:rPr>
          <w:rFonts w:ascii="Times New Roman" w:hAnsi="Times New Roman" w:cs="Times New Roman"/>
          <w:sz w:val="24"/>
          <w:szCs w:val="24"/>
        </w:rPr>
        <w:t>еятельность по привлечению денежных с</w:t>
      </w:r>
      <w:r>
        <w:rPr>
          <w:rFonts w:ascii="Times New Roman" w:hAnsi="Times New Roman" w:cs="Times New Roman"/>
          <w:sz w:val="24"/>
          <w:szCs w:val="24"/>
        </w:rPr>
        <w:t>редств и (или) иного имущества».</w:t>
      </w:r>
    </w:p>
    <w:p w:rsid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части 1 статьи 14.62 КоАП РФ за организацию</w:t>
      </w:r>
      <w:r w:rsidRPr="007C1866">
        <w:rPr>
          <w:rFonts w:ascii="Times New Roman" w:hAnsi="Times New Roman" w:cs="Times New Roman"/>
          <w:sz w:val="24"/>
          <w:szCs w:val="24"/>
        </w:rPr>
        <w:t xml:space="preserve"> либо осуществление лицом деятельности по привлечению денежных средств и (или) иного имущества физических лиц и (или) юридических лиц, при которой выплата дохода и (или) предоставление иной выгоды лицам, чьи денежные средства и (или) иное имущество привлечены ранее, осуществляются за счет привлеченных денежных средств и (или) иного имущества иных физических лиц и</w:t>
      </w:r>
      <w:proofErr w:type="gramEnd"/>
      <w:r w:rsidRPr="007C1866">
        <w:rPr>
          <w:rFonts w:ascii="Times New Roman" w:hAnsi="Times New Roman" w:cs="Times New Roman"/>
          <w:sz w:val="24"/>
          <w:szCs w:val="24"/>
        </w:rPr>
        <w:t xml:space="preserve"> (или) юридических лиц при отсутствии инвестиционной и (или) иной законной предпринимательской или иной деятельности, связанной с использованием привлеченных денежных средств и (или) иного имущества, в объеме, сопоставимом с объемом </w:t>
      </w:r>
      <w:proofErr w:type="gramStart"/>
      <w:r w:rsidRPr="007C1866">
        <w:rPr>
          <w:rFonts w:ascii="Times New Roman" w:hAnsi="Times New Roman" w:cs="Times New Roman"/>
          <w:sz w:val="24"/>
          <w:szCs w:val="24"/>
        </w:rPr>
        <w:t>привлеченных денежных средств и (или) иного имущества, если эти действия не содержат у</w:t>
      </w:r>
      <w:r>
        <w:rPr>
          <w:rFonts w:ascii="Times New Roman" w:hAnsi="Times New Roman" w:cs="Times New Roman"/>
          <w:sz w:val="24"/>
          <w:szCs w:val="24"/>
        </w:rPr>
        <w:t xml:space="preserve">головно наказуемого деяния, предусмотрено административной наказание в виде </w:t>
      </w:r>
      <w:r w:rsidRPr="007C1866">
        <w:rPr>
          <w:rFonts w:ascii="Times New Roman" w:hAnsi="Times New Roman" w:cs="Times New Roman"/>
          <w:sz w:val="24"/>
          <w:szCs w:val="24"/>
        </w:rPr>
        <w:t>административного штрафа на граждан в размере от пяти тысяч до пятидесяти тысяч рублей; на должностных лиц - от двадцати тысяч до ста тысяч рублей; на юридических лиц - от пятисот тысяч до одного миллиона рублей.</w:t>
      </w:r>
      <w:proofErr w:type="gramEnd"/>
    </w:p>
    <w:p w:rsidR="007C1866" w:rsidRDefault="007C1866" w:rsidP="007C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Частью 2 статьи 14.62 КоАП РФ предусмотрена административная ответственность за п</w:t>
      </w:r>
      <w:r w:rsidRPr="007C1866">
        <w:rPr>
          <w:rFonts w:ascii="Times New Roman" w:hAnsi="Times New Roman" w:cs="Times New Roman"/>
          <w:sz w:val="24"/>
          <w:szCs w:val="24"/>
        </w:rPr>
        <w:t>убличное распространение информации, содержащей сведения о привлекательности участия в деятельности, указанной в части 1 настоящей статьи, и (или) предоставления средств или иного имущества в рамках данной деятельности и (или) призыв к участию в такой деятельности, в том числе совершенное с использованием средств массовой информации и (или) информационно-телекоммуникационных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сетей, включая сеть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«Интернет».</w:t>
      </w:r>
      <w:r w:rsidR="00BD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F43">
        <w:rPr>
          <w:rFonts w:ascii="Times New Roman" w:hAnsi="Times New Roman" w:cs="Times New Roman"/>
          <w:sz w:val="24"/>
          <w:szCs w:val="24"/>
        </w:rPr>
        <w:t>Совершение действий, предусмотренных ч.2 ст. 14. 62 КоАП РФ предусматривает административное наказание в виде</w:t>
      </w:r>
      <w:r w:rsidR="000A6239" w:rsidRPr="000A6239">
        <w:t xml:space="preserve"> </w:t>
      </w:r>
      <w:r w:rsidR="000A6239" w:rsidRPr="000A6239">
        <w:rPr>
          <w:rFonts w:ascii="Times New Roman" w:hAnsi="Times New Roman" w:cs="Times New Roman"/>
          <w:sz w:val="24"/>
          <w:szCs w:val="24"/>
        </w:rPr>
        <w:t>административного штрафа на граждан в размере от пяти тысяч до пятидесяти тысяч рублей; на должностных лиц - от двадцати тысяч до ста тысяч рублей; на юридических лиц - от пятисот тысяч до одного миллиона рублей.</w:t>
      </w:r>
      <w:proofErr w:type="gramEnd"/>
    </w:p>
    <w:p w:rsidR="000A6239" w:rsidRDefault="000A6239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39" w:rsidRPr="000A6239" w:rsidRDefault="000A6239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39">
        <w:rPr>
          <w:rFonts w:ascii="Times New Roman" w:hAnsi="Times New Roman" w:cs="Times New Roman"/>
          <w:sz w:val="24"/>
          <w:szCs w:val="24"/>
        </w:rPr>
        <w:t xml:space="preserve">Пом. прокурора района </w:t>
      </w:r>
      <w:r w:rsidRPr="000A6239">
        <w:rPr>
          <w:rFonts w:ascii="Times New Roman" w:hAnsi="Times New Roman" w:cs="Times New Roman"/>
          <w:sz w:val="24"/>
          <w:szCs w:val="24"/>
        </w:rPr>
        <w:tab/>
      </w:r>
      <w:r w:rsidRPr="000A6239">
        <w:rPr>
          <w:rFonts w:ascii="Times New Roman" w:hAnsi="Times New Roman" w:cs="Times New Roman"/>
          <w:sz w:val="24"/>
          <w:szCs w:val="24"/>
        </w:rPr>
        <w:tab/>
      </w:r>
      <w:r w:rsidRPr="000A6239">
        <w:rPr>
          <w:rFonts w:ascii="Times New Roman" w:hAnsi="Times New Roman" w:cs="Times New Roman"/>
          <w:sz w:val="24"/>
          <w:szCs w:val="24"/>
        </w:rPr>
        <w:tab/>
      </w:r>
      <w:r w:rsidRPr="000A6239">
        <w:rPr>
          <w:rFonts w:ascii="Times New Roman" w:hAnsi="Times New Roman" w:cs="Times New Roman"/>
          <w:sz w:val="24"/>
          <w:szCs w:val="24"/>
        </w:rPr>
        <w:tab/>
      </w:r>
      <w:r w:rsidRPr="000A6239">
        <w:rPr>
          <w:rFonts w:ascii="Times New Roman" w:hAnsi="Times New Roman" w:cs="Times New Roman"/>
          <w:sz w:val="24"/>
          <w:szCs w:val="24"/>
        </w:rPr>
        <w:tab/>
      </w:r>
      <w:r w:rsidRPr="000A6239">
        <w:rPr>
          <w:rFonts w:ascii="Times New Roman" w:hAnsi="Times New Roman" w:cs="Times New Roman"/>
          <w:sz w:val="24"/>
          <w:szCs w:val="24"/>
        </w:rPr>
        <w:tab/>
      </w:r>
      <w:r w:rsidRPr="000A62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3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239">
        <w:rPr>
          <w:rFonts w:ascii="Times New Roman" w:hAnsi="Times New Roman" w:cs="Times New Roman"/>
          <w:sz w:val="24"/>
          <w:szCs w:val="24"/>
        </w:rPr>
        <w:t>А.В. Сорокин</w:t>
      </w:r>
    </w:p>
    <w:p w:rsidR="006836B3" w:rsidRPr="000A6239" w:rsidRDefault="006836B3" w:rsidP="000A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36B3" w:rsidRPr="000A6239" w:rsidSect="007D383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26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A6239"/>
    <w:rsid w:val="000B2AAE"/>
    <w:rsid w:val="000D0200"/>
    <w:rsid w:val="000D7B49"/>
    <w:rsid w:val="000E6F37"/>
    <w:rsid w:val="000F0CAD"/>
    <w:rsid w:val="001028AE"/>
    <w:rsid w:val="0010685F"/>
    <w:rsid w:val="001131FF"/>
    <w:rsid w:val="00143300"/>
    <w:rsid w:val="00143E5F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78F0"/>
    <w:rsid w:val="002250F8"/>
    <w:rsid w:val="002364C1"/>
    <w:rsid w:val="0023735C"/>
    <w:rsid w:val="00252A98"/>
    <w:rsid w:val="00252ECA"/>
    <w:rsid w:val="002543AC"/>
    <w:rsid w:val="002665CA"/>
    <w:rsid w:val="00270C8D"/>
    <w:rsid w:val="00293B83"/>
    <w:rsid w:val="0029489A"/>
    <w:rsid w:val="002A05D7"/>
    <w:rsid w:val="002A469A"/>
    <w:rsid w:val="002B4EC4"/>
    <w:rsid w:val="002C1D3E"/>
    <w:rsid w:val="002D1513"/>
    <w:rsid w:val="002E342B"/>
    <w:rsid w:val="002E7707"/>
    <w:rsid w:val="00316222"/>
    <w:rsid w:val="00323F61"/>
    <w:rsid w:val="00325162"/>
    <w:rsid w:val="00334A30"/>
    <w:rsid w:val="00334F79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4040CB"/>
    <w:rsid w:val="00411322"/>
    <w:rsid w:val="004216EE"/>
    <w:rsid w:val="0042170A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F24DD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1866"/>
    <w:rsid w:val="007C4071"/>
    <w:rsid w:val="007C5C3E"/>
    <w:rsid w:val="007C6267"/>
    <w:rsid w:val="007D383D"/>
    <w:rsid w:val="007E306C"/>
    <w:rsid w:val="007F4854"/>
    <w:rsid w:val="008019F3"/>
    <w:rsid w:val="00826316"/>
    <w:rsid w:val="00826A25"/>
    <w:rsid w:val="00831EE4"/>
    <w:rsid w:val="00837D5C"/>
    <w:rsid w:val="00845AFE"/>
    <w:rsid w:val="0085485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8064B"/>
    <w:rsid w:val="00B90674"/>
    <w:rsid w:val="00B9068E"/>
    <w:rsid w:val="00B93ADE"/>
    <w:rsid w:val="00B95544"/>
    <w:rsid w:val="00B9776E"/>
    <w:rsid w:val="00BA4009"/>
    <w:rsid w:val="00BB4C31"/>
    <w:rsid w:val="00BD4F43"/>
    <w:rsid w:val="00BD7836"/>
    <w:rsid w:val="00BE0DA6"/>
    <w:rsid w:val="00BE2472"/>
    <w:rsid w:val="00BE4E11"/>
    <w:rsid w:val="00C032F2"/>
    <w:rsid w:val="00C36A5F"/>
    <w:rsid w:val="00C42C32"/>
    <w:rsid w:val="00C445BB"/>
    <w:rsid w:val="00C4782C"/>
    <w:rsid w:val="00C5160A"/>
    <w:rsid w:val="00C6181E"/>
    <w:rsid w:val="00C80A16"/>
    <w:rsid w:val="00C8100B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74E26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06512"/>
    <w:rsid w:val="00F132A4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E16E-D5EC-47AF-9491-FB622EF9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2018-11-16T14:58:00Z</cp:lastPrinted>
  <dcterms:created xsi:type="dcterms:W3CDTF">2018-11-16T14:06:00Z</dcterms:created>
  <dcterms:modified xsi:type="dcterms:W3CDTF">2019-04-22T16:54:00Z</dcterms:modified>
</cp:coreProperties>
</file>