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4A0"/>
      </w:tblPr>
      <w:tblGrid>
        <w:gridCol w:w="4361"/>
        <w:gridCol w:w="1050"/>
        <w:gridCol w:w="4062"/>
      </w:tblGrid>
      <w:tr w:rsidR="00B271C6" w:rsidTr="008300BA">
        <w:trPr>
          <w:cantSplit/>
          <w:trHeight w:val="542"/>
        </w:trPr>
        <w:tc>
          <w:tcPr>
            <w:tcW w:w="4361" w:type="dxa"/>
          </w:tcPr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271C6" w:rsidRDefault="00B271C6" w:rsidP="008300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050" w:type="dxa"/>
            <w:vMerge w:val="restart"/>
            <w:hideMark/>
          </w:tcPr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-203835</wp:posOffset>
                  </wp:positionV>
                  <wp:extent cx="552450" cy="495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</w:tcPr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B271C6" w:rsidRPr="00B7743D" w:rsidTr="008300BA">
        <w:trPr>
          <w:cantSplit/>
          <w:trHeight w:val="1785"/>
        </w:trPr>
        <w:tc>
          <w:tcPr>
            <w:tcW w:w="4361" w:type="dxa"/>
          </w:tcPr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ПОСЕЛЕНИЯ</w:t>
            </w:r>
            <w:r w:rsidRPr="00B7743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271C6" w:rsidRPr="00B7743D" w:rsidRDefault="00B271C6" w:rsidP="008300BA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271C6" w:rsidRPr="00B7743D" w:rsidRDefault="00B271C6" w:rsidP="008300BA">
            <w:pPr>
              <w:pStyle w:val="2"/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  <w:r w:rsidRPr="00B7743D">
              <w:rPr>
                <w:rFonts w:ascii="Times New Roman" w:hAnsi="Times New Roman" w:cs="Times New Roman"/>
              </w:rPr>
              <w:t>РЕШЕНИЕ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43D">
              <w:rPr>
                <w:rFonts w:ascii="Times New Roman" w:hAnsi="Times New Roman" w:cs="Times New Roman"/>
                <w:b/>
              </w:rPr>
              <w:t>20.03.2019г. № 13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  <w:tc>
          <w:tcPr>
            <w:tcW w:w="1050" w:type="dxa"/>
            <w:vMerge/>
            <w:vAlign w:val="center"/>
            <w:hideMark/>
          </w:tcPr>
          <w:p w:rsidR="00B271C6" w:rsidRPr="00B7743D" w:rsidRDefault="00B271C6" w:rsidP="00830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B271C6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B7743D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B271C6" w:rsidRPr="00B7743D" w:rsidRDefault="00B271C6" w:rsidP="008300BA">
            <w:pPr>
              <w:pStyle w:val="a5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71C6" w:rsidRPr="00B7743D" w:rsidRDefault="00B271C6" w:rsidP="008300BA">
            <w:pPr>
              <w:pStyle w:val="a5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B271C6" w:rsidRPr="00B7743D" w:rsidRDefault="00B271C6" w:rsidP="008300BA">
            <w:pPr>
              <w:pStyle w:val="a5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7743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20.03.2019 135</w:t>
            </w:r>
            <w:r w:rsidRPr="00B7743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271C6" w:rsidRPr="00B7743D" w:rsidRDefault="00B271C6" w:rsidP="00830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7743D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</w:tr>
    </w:tbl>
    <w:p w:rsidR="00B271C6" w:rsidRDefault="00B271C6" w:rsidP="00B271C6">
      <w:pPr>
        <w:ind w:firstLine="709"/>
        <w:jc w:val="center"/>
      </w:pPr>
    </w:p>
    <w:p w:rsidR="00B271C6" w:rsidRPr="00E54F4B" w:rsidRDefault="00B271C6" w:rsidP="00B271C6">
      <w:pPr>
        <w:spacing w:after="0" w:line="200" w:lineRule="atLeast"/>
        <w:ind w:right="4110"/>
        <w:jc w:val="both"/>
        <w:rPr>
          <w:b/>
          <w:sz w:val="24"/>
          <w:szCs w:val="24"/>
        </w:rPr>
      </w:pPr>
      <w:r w:rsidRPr="00E54F4B">
        <w:rPr>
          <w:rFonts w:ascii="Times New Roman" w:hAnsi="Times New Roman" w:cs="Times New Roman"/>
          <w:b/>
          <w:sz w:val="24"/>
          <w:szCs w:val="24"/>
        </w:rPr>
        <w:t xml:space="preserve">О гарантиях деятельности старост сельских населенных пунктов Таутовского сельского поселения Аликовского района Чувашской Республики и порядке их осуществления  </w:t>
      </w:r>
    </w:p>
    <w:p w:rsidR="00B271C6" w:rsidRDefault="00B271C6" w:rsidP="00B271C6">
      <w:pPr>
        <w:spacing w:after="0" w:line="200" w:lineRule="atLeast"/>
        <w:ind w:firstLine="567"/>
        <w:jc w:val="both"/>
        <w:rPr>
          <w:sz w:val="24"/>
          <w:szCs w:val="24"/>
        </w:rPr>
      </w:pP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sz w:val="24"/>
          <w:szCs w:val="24"/>
        </w:rPr>
      </w:pP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Собрание депутатов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р е ш и л о</w:t>
      </w:r>
      <w:r w:rsidRPr="00E54F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1. Утвердить Порядок получения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 старосты сельских населенного пункта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Республики, в том числе по вопросам обеспечения безопасности граждан согласно приложению №1 к настоящему решению. </w:t>
      </w: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2. Утвердить Порядок направления старостой населенного пункта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</w:t>
      </w:r>
      <w:r w:rsidRPr="00E5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4B">
        <w:rPr>
          <w:rFonts w:ascii="Times New Roman" w:hAnsi="Times New Roman" w:cs="Times New Roman"/>
          <w:sz w:val="24"/>
          <w:szCs w:val="24"/>
        </w:rPr>
        <w:t xml:space="preserve">обращений и предложений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Республики, в том числе оформленных в виде проектов муниципальных правовых актов, подлежащих обязательному рассмотрению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согласно приложению №2 к настоящему решению. </w:t>
      </w: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3. Утвердить Порядок беспрепятственного посещения старостой населенного пункта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</w:t>
      </w:r>
      <w:r w:rsidRPr="00E5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4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согласно приложению №3 к настоящему решению.</w:t>
      </w: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печатном</w:t>
      </w:r>
      <w:r w:rsidRPr="00E54F4B">
        <w:rPr>
          <w:rFonts w:ascii="Times New Roman" w:hAnsi="Times New Roman" w:cs="Times New Roman"/>
          <w:sz w:val="24"/>
          <w:szCs w:val="24"/>
        </w:rPr>
        <w:t xml:space="preserve"> издании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 «Бюллетень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  <w:r w:rsidRPr="00E54F4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 поселения в информационно- телекоммуникационной сети «Интернет».</w:t>
      </w: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после его  официального опубликования. </w:t>
      </w:r>
    </w:p>
    <w:p w:rsidR="00B271C6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C6" w:rsidRPr="00E54F4B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1C6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Таутовского</w:t>
      </w:r>
    </w:p>
    <w:p w:rsidR="00B271C6" w:rsidRDefault="00B271C6" w:rsidP="00B271C6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F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А.Н. Васильев</w:t>
      </w:r>
    </w:p>
    <w:p w:rsidR="004F7173" w:rsidRDefault="004F7173" w:rsidP="004F7173">
      <w:pPr>
        <w:spacing w:after="0" w:line="200" w:lineRule="atLeast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Собрания депутатов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от </w:t>
      </w:r>
      <w:r w:rsidR="00B271C6">
        <w:rPr>
          <w:rFonts w:ascii="Times New Roman" w:hAnsi="Times New Roman" w:cs="Times New Roman"/>
          <w:sz w:val="24"/>
          <w:szCs w:val="24"/>
        </w:rPr>
        <w:t>20.03.</w:t>
      </w:r>
      <w:r>
        <w:rPr>
          <w:rFonts w:ascii="Times New Roman" w:hAnsi="Times New Roman" w:cs="Times New Roman"/>
          <w:sz w:val="24"/>
          <w:szCs w:val="24"/>
        </w:rPr>
        <w:t>2019 года №</w:t>
      </w:r>
      <w:r w:rsidR="00B271C6">
        <w:rPr>
          <w:rFonts w:ascii="Times New Roman" w:hAnsi="Times New Roman" w:cs="Times New Roman"/>
          <w:sz w:val="24"/>
          <w:szCs w:val="24"/>
        </w:rPr>
        <w:t>135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получения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 старосты сельских населенного пункта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Республики, в том числе по вопросам обеспечения безопасности граждан</w:t>
      </w:r>
    </w:p>
    <w:p w:rsidR="004F7173" w:rsidRDefault="004F7173" w:rsidP="004F7173">
      <w:pPr>
        <w:pStyle w:val="1"/>
        <w:spacing w:before="0" w:after="0" w:line="200" w:lineRule="atLeast"/>
        <w:ind w:firstLine="567"/>
        <w:jc w:val="both"/>
      </w:pPr>
      <w:r>
        <w:rPr>
          <w:rFonts w:ascii="Times New Roman" w:hAnsi="Times New Roman" w:cs="Times New Roman"/>
          <w:b w:val="0"/>
          <w:color w:val="auto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2006 г. N 149-ФЗ</w:t>
      </w:r>
      <w:r>
        <w:rPr>
          <w:rFonts w:ascii="Times New Roman" w:hAnsi="Times New Roman" w:cs="Times New Roman"/>
          <w:b w:val="0"/>
          <w:color w:val="auto"/>
        </w:rPr>
        <w:br/>
        <w:t>"Об информации, информационных технологиях и о защите информации",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 w:rsidR="00E54F4B">
        <w:rPr>
          <w:rFonts w:ascii="Times New Roman" w:hAnsi="Times New Roman" w:cs="Times New Roman"/>
          <w:b w:val="0"/>
          <w:color w:val="auto"/>
        </w:rPr>
        <w:t>Таутовского</w:t>
      </w:r>
      <w:r>
        <w:rPr>
          <w:rFonts w:ascii="Times New Roman" w:hAnsi="Times New Roman" w:cs="Times New Roman"/>
          <w:b w:val="0"/>
          <w:color w:val="auto"/>
        </w:rPr>
        <w:t xml:space="preserve"> сельского поселения Аликовского района Чувашской Республики и регулирует вопросы получения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 старосты сельских населенного пункта </w:t>
      </w:r>
      <w:r w:rsidR="00E54F4B">
        <w:rPr>
          <w:rFonts w:ascii="Times New Roman" w:hAnsi="Times New Roman" w:cs="Times New Roman"/>
          <w:b w:val="0"/>
          <w:color w:val="auto"/>
        </w:rPr>
        <w:t>Таутовского</w:t>
      </w:r>
      <w:r>
        <w:rPr>
          <w:rFonts w:ascii="Times New Roman" w:hAnsi="Times New Roman" w:cs="Times New Roman"/>
          <w:b w:val="0"/>
          <w:color w:val="auto"/>
        </w:rPr>
        <w:t xml:space="preserve"> сельского поселения Аликовского района Чувашской Республики (далее – старосты), в том числе по вопросам обеспечения безопасности граждан. </w:t>
      </w:r>
    </w:p>
    <w:p w:rsidR="004F7173" w:rsidRDefault="004F7173" w:rsidP="004F7173">
      <w:pPr>
        <w:pStyle w:val="a4"/>
        <w:spacing w:before="0" w:after="0" w:line="200" w:lineRule="atLeast"/>
        <w:ind w:firstLine="567"/>
        <w:jc w:val="both"/>
        <w:textAlignment w:val="baseline"/>
      </w:pPr>
      <w:r>
        <w:t xml:space="preserve">2. Староста вправе получать от органов местного самоуправления </w:t>
      </w:r>
      <w:r w:rsidR="00E54F4B">
        <w:t>Таутовского</w:t>
      </w:r>
      <w:r>
        <w:t xml:space="preserve"> сельского поселения Аликовского района Чувашской Республики информацию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необходимую для осуществления своей деятельности, в том числе по вопросам обеспечения безопасности граждан населенного пункта. 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Доступ к информации может осуществляться в порядке: 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официальными документами, содержащими запрашиваемую информацию;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копии соответствующего документа или выдержки из него;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справки, содержащей запрашиваемую информацию;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письменного либо устного изложения содержания запрашиваемой информации;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сведений об источнике опубликования запрашиваемой информации в официальном издании.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информацию, а также предоставление информации по запросу может осуществляться в устной или письменной форме либо с использованием электронных технологий.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Доступ к информации, осуществляемый в порядке, установленном пунктом 3 настоящего Порядка, осуществляется в  разумные сроки, в соответствии с запросом старосты. При отсутствии  в запросе старосты указания на срок предоставления информации органом местного самоуправления, в   сроки, установленные Федеральным законом «О порядке рассмотрения обращений граждан Российской Федерации».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Отказ в предоставлении информации, необоснованная отсрочка ответа или его непредставление в течение установленного срока, а равно другие нарушения порядка рассмотрения и удовлетворения запроса, предусмотренного законом, могут быть обжалованы в вышестоящий в порядке подчиненности орган (организацию). Если решение вышестоящего органа (организации) не удовлетворяет подателя жалобы, жалоба может быть направлена в суд.</w:t>
      </w:r>
    </w:p>
    <w:p w:rsidR="004F7173" w:rsidRDefault="004F7173" w:rsidP="004F7173">
      <w:pPr>
        <w:spacing w:after="0" w:line="200" w:lineRule="atLeast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решению Собрания депутатов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от </w:t>
      </w:r>
      <w:r w:rsidR="00B271C6">
        <w:rPr>
          <w:rFonts w:ascii="Times New Roman" w:hAnsi="Times New Roman" w:cs="Times New Roman"/>
          <w:sz w:val="24"/>
          <w:szCs w:val="24"/>
        </w:rPr>
        <w:t>20.03.</w:t>
      </w:r>
      <w:r>
        <w:rPr>
          <w:rFonts w:ascii="Times New Roman" w:hAnsi="Times New Roman" w:cs="Times New Roman"/>
          <w:sz w:val="24"/>
          <w:szCs w:val="24"/>
        </w:rPr>
        <w:t>2019 года №</w:t>
      </w:r>
      <w:r w:rsidR="00B271C6">
        <w:rPr>
          <w:rFonts w:ascii="Times New Roman" w:hAnsi="Times New Roman" w:cs="Times New Roman"/>
          <w:sz w:val="24"/>
          <w:szCs w:val="24"/>
        </w:rPr>
        <w:t>135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 старостой населенного пункта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 обращений и предложений органам местного самоуправления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Республики, в том числе оформленных в виде проектов муниципальных правовых актов, подлежащих обязательному рассмотрению органами местного самоуправления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</w:t>
      </w:r>
    </w:p>
    <w:p w:rsidR="004F7173" w:rsidRDefault="004F7173" w:rsidP="004F7173">
      <w:pPr>
        <w:spacing w:after="0" w:line="200" w:lineRule="atLeas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 мая 2006 г. N 59-ФЗ</w:t>
      </w:r>
      <w:r>
        <w:rPr>
          <w:rFonts w:ascii="Times New Roman" w:hAnsi="Times New Roman" w:cs="Times New Roman"/>
          <w:sz w:val="24"/>
          <w:szCs w:val="24"/>
        </w:rPr>
        <w:br/>
        <w:t xml:space="preserve">"О порядке рассмотрения обращений граждан Российской Федерации",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и регулирует вопросы направления  старостой населенного пункта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(далее – староста) обращений и предложений органам местного самоуправления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Республики, в том числе оформленных в виде проектов муниципальных правовых актов, подлежащих обязательному рассмотрению органами местного самоуправления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Республики.</w:t>
      </w:r>
    </w:p>
    <w:p w:rsidR="004F7173" w:rsidRDefault="004F7173" w:rsidP="004F7173">
      <w:pPr>
        <w:pStyle w:val="a4"/>
        <w:spacing w:before="0" w:after="0" w:line="200" w:lineRule="atLeast"/>
        <w:ind w:firstLine="567"/>
        <w:jc w:val="both"/>
        <w:textAlignment w:val="baseline"/>
      </w:pPr>
      <w:r>
        <w:t>2. Для осуществления  своей деятельности</w:t>
      </w:r>
      <w:r>
        <w:rPr>
          <w:b/>
        </w:rPr>
        <w:t xml:space="preserve"> </w:t>
      </w:r>
      <w:r>
        <w:t xml:space="preserve">староста вправе направлять обращения и предложения органам местного самоуправления </w:t>
      </w:r>
      <w:r w:rsidR="00E54F4B">
        <w:t>Таутовского</w:t>
      </w:r>
      <w:r>
        <w:t xml:space="preserve"> сельского поселения Аликовского района Чувашской Республики в порядке, определенном Федеральным законом от 2 мая 2006 г. N 59-ФЗ</w:t>
      </w:r>
      <w:r>
        <w:br/>
        <w:t xml:space="preserve">"О порядке рассмотрения обращений граждан Российской Федерации". </w:t>
      </w:r>
    </w:p>
    <w:p w:rsidR="004F7173" w:rsidRDefault="004F7173" w:rsidP="004F7173">
      <w:pPr>
        <w:pStyle w:val="a4"/>
        <w:spacing w:before="0" w:after="0" w:line="200" w:lineRule="atLeast"/>
        <w:ind w:firstLine="567"/>
        <w:jc w:val="both"/>
        <w:textAlignment w:val="baseline"/>
      </w:pPr>
      <w:r>
        <w:t xml:space="preserve">Обращения и предложения старосты подлежат обязательному рассмотрению органом местного самоуправления </w:t>
      </w:r>
      <w:r w:rsidR="00E54F4B">
        <w:t>Таутовского</w:t>
      </w:r>
      <w:r>
        <w:t xml:space="preserve"> сельского поселения Аликовского района Чувашской Республики с предоставлением ответа по существу обращения либо предложения в срок, не превышающий 14 календарных дней. </w:t>
      </w:r>
    </w:p>
    <w:p w:rsidR="004F7173" w:rsidRDefault="004F7173" w:rsidP="004F7173">
      <w:pPr>
        <w:pStyle w:val="a4"/>
        <w:spacing w:before="0" w:after="0" w:line="200" w:lineRule="atLeast"/>
        <w:ind w:firstLine="567"/>
        <w:jc w:val="both"/>
        <w:textAlignment w:val="baseline"/>
        <w:rPr>
          <w:color w:val="000000"/>
        </w:rPr>
      </w:pPr>
      <w:r>
        <w:t xml:space="preserve">3. </w:t>
      </w:r>
      <w:r>
        <w:rPr>
          <w:color w:val="000000"/>
        </w:rPr>
        <w:t xml:space="preserve">Староста вправе выступить с правотворческой инициативой в порядке, предусмотренном Собранием депутатов </w:t>
      </w:r>
      <w:r w:rsidR="00E54F4B">
        <w:rPr>
          <w:color w:val="000000"/>
        </w:rPr>
        <w:t>Таутовского</w:t>
      </w:r>
      <w:r>
        <w:rPr>
          <w:color w:val="000000"/>
        </w:rPr>
        <w:t xml:space="preserve">  сельского поселения Аликовского района Чувашской Республики.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 w:rsidR="00E54F4B">
        <w:rPr>
          <w:color w:val="000000"/>
        </w:rPr>
        <w:t>Таутовского</w:t>
      </w:r>
      <w:r>
        <w:rPr>
          <w:color w:val="000000"/>
        </w:rPr>
        <w:t xml:space="preserve"> сельского поселения или должностным лицом местного самоуправления </w:t>
      </w:r>
      <w:r w:rsidR="00E54F4B">
        <w:rPr>
          <w:color w:val="000000"/>
        </w:rPr>
        <w:t>Таутовского</w:t>
      </w:r>
      <w:r>
        <w:rPr>
          <w:color w:val="000000"/>
        </w:rPr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4F7173" w:rsidRDefault="004F7173" w:rsidP="004F7173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Собрание депутатов </w:t>
      </w:r>
      <w:r w:rsidR="00E54F4B">
        <w:rPr>
          <w:rFonts w:ascii="Times New Roman" w:hAnsi="Times New Roman" w:cs="Times New Roman"/>
          <w:color w:val="000000"/>
          <w:sz w:val="24"/>
          <w:szCs w:val="24"/>
        </w:rPr>
        <w:t>Таутовского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 </w:t>
      </w:r>
      <w:r w:rsidR="00E54F4B">
        <w:rPr>
          <w:rFonts w:ascii="Times New Roman" w:hAnsi="Times New Roman" w:cs="Times New Roman"/>
          <w:color w:val="000000"/>
          <w:sz w:val="24"/>
          <w:szCs w:val="24"/>
        </w:rPr>
        <w:t>Таутовского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4F7173" w:rsidRDefault="004F7173" w:rsidP="004F7173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Копия  принятого в связи с правотворческой инициативой  старосты муниципального правового акта   предоставляется  старосте лично либо почтовым сообщением в течение 7 календарных дней с момента  его принятия. 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173" w:rsidRDefault="004F7173" w:rsidP="004F7173">
      <w:pPr>
        <w:spacing w:after="0" w:line="200" w:lineRule="atLeast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решению Собрания депутатов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о</w:t>
      </w:r>
      <w:r w:rsidR="00B271C6">
        <w:rPr>
          <w:rFonts w:ascii="Times New Roman" w:hAnsi="Times New Roman" w:cs="Times New Roman"/>
          <w:sz w:val="24"/>
          <w:szCs w:val="24"/>
        </w:rPr>
        <w:t>т 20.03.</w:t>
      </w:r>
      <w:r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B271C6">
        <w:rPr>
          <w:rFonts w:ascii="Times New Roman" w:hAnsi="Times New Roman" w:cs="Times New Roman"/>
          <w:sz w:val="24"/>
          <w:szCs w:val="24"/>
        </w:rPr>
        <w:t>135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F7173" w:rsidRDefault="004F7173" w:rsidP="004F7173">
      <w:pPr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беспрепятственного посещения старостой населенного пункта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 органов местного самоуправления </w:t>
      </w:r>
      <w:r w:rsidR="00E54F4B">
        <w:rPr>
          <w:rFonts w:ascii="Times New Roman" w:hAnsi="Times New Roman" w:cs="Times New Roman"/>
          <w:b/>
          <w:sz w:val="24"/>
          <w:szCs w:val="24"/>
        </w:rPr>
        <w:t>Таутовского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Аликовского района Чувашской Республики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и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беспрепятственного посещения старостой населенного пункта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 (далее – староста) органов местного самоуправления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 Чувашской Республики.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Староста вправе беспрепятственно посещать органы местного самоуправления </w:t>
      </w:r>
      <w:r w:rsidR="00E54F4B">
        <w:rPr>
          <w:rFonts w:ascii="Times New Roman" w:hAnsi="Times New Roman" w:cs="Times New Roman"/>
          <w:sz w:val="24"/>
          <w:szCs w:val="24"/>
        </w:rPr>
        <w:t>Таутовского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Аликовского района Чувашской Республики  (далее – органы местного самоуправления) при предъявлении удостоверения старосты в часы работы органов местного самоуправления.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Староста обязан соблюдать требования пропускного и внутриобъектового режима работы органов местного самоуправления, установленных муниципальными правовыми актами органов местного самоуправления. </w:t>
      </w: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173" w:rsidRDefault="004F7173" w:rsidP="004F7173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173" w:rsidRDefault="004F7173" w:rsidP="004F7173">
      <w:pPr>
        <w:spacing w:after="0" w:line="200" w:lineRule="atLeast"/>
      </w:pPr>
    </w:p>
    <w:p w:rsidR="0037255F" w:rsidRDefault="0037255F"/>
    <w:sectPr w:rsidR="0037255F" w:rsidSect="00AA0A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567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DF" w:rsidRDefault="00442CDF" w:rsidP="00691050">
      <w:pPr>
        <w:spacing w:after="0" w:line="240" w:lineRule="auto"/>
      </w:pPr>
      <w:r>
        <w:separator/>
      </w:r>
    </w:p>
  </w:endnote>
  <w:endnote w:type="continuationSeparator" w:id="1">
    <w:p w:rsidR="00442CDF" w:rsidRDefault="00442CDF" w:rsidP="006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DF" w:rsidRDefault="00442CDF" w:rsidP="00691050">
      <w:pPr>
        <w:spacing w:after="0" w:line="240" w:lineRule="auto"/>
      </w:pPr>
      <w:r>
        <w:separator/>
      </w:r>
    </w:p>
  </w:footnote>
  <w:footnote w:type="continuationSeparator" w:id="1">
    <w:p w:rsidR="00442CDF" w:rsidRDefault="00442CDF" w:rsidP="006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>
    <w:pPr>
      <w:pStyle w:val="a6"/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50" w:rsidRDefault="006910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173"/>
    <w:rsid w:val="001B4CE4"/>
    <w:rsid w:val="0037255F"/>
    <w:rsid w:val="00442CDF"/>
    <w:rsid w:val="004F7173"/>
    <w:rsid w:val="005410CD"/>
    <w:rsid w:val="00541CFB"/>
    <w:rsid w:val="00576380"/>
    <w:rsid w:val="005925AB"/>
    <w:rsid w:val="00644ED9"/>
    <w:rsid w:val="00691050"/>
    <w:rsid w:val="00766C96"/>
    <w:rsid w:val="00AA0A80"/>
    <w:rsid w:val="00B271C6"/>
    <w:rsid w:val="00B77241"/>
    <w:rsid w:val="00BB1A94"/>
    <w:rsid w:val="00BD71AF"/>
    <w:rsid w:val="00CE0976"/>
    <w:rsid w:val="00D67105"/>
    <w:rsid w:val="00E54F4B"/>
    <w:rsid w:val="00E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50"/>
  </w:style>
  <w:style w:type="paragraph" w:styleId="1">
    <w:name w:val="heading 1"/>
    <w:basedOn w:val="a"/>
    <w:next w:val="a"/>
    <w:link w:val="10"/>
    <w:qFormat/>
    <w:rsid w:val="004F7173"/>
    <w:pPr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7173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Calibri" w:eastAsia="Times New Roman" w:hAnsi="Calibri" w:cs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173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7173"/>
    <w:rPr>
      <w:rFonts w:ascii="Calibri" w:eastAsia="Times New Roman" w:hAnsi="Calibri" w:cs="Calibri"/>
      <w:b/>
      <w:bCs/>
      <w:lang w:eastAsia="ar-SA"/>
    </w:rPr>
  </w:style>
  <w:style w:type="character" w:customStyle="1" w:styleId="a3">
    <w:name w:val="Цветовое выделение"/>
    <w:rsid w:val="004F7173"/>
    <w:rPr>
      <w:b/>
      <w:bCs/>
      <w:color w:val="000080"/>
      <w:szCs w:val="20"/>
    </w:rPr>
  </w:style>
  <w:style w:type="paragraph" w:styleId="a4">
    <w:name w:val="Normal (Web)"/>
    <w:basedOn w:val="a"/>
    <w:rsid w:val="004F717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rsid w:val="004F7173"/>
    <w:pPr>
      <w:suppressAutoHyphens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a6">
    <w:name w:val="header"/>
    <w:basedOn w:val="a"/>
    <w:link w:val="a7"/>
    <w:rsid w:val="004F7173"/>
    <w:pPr>
      <w:suppressLineNumbers/>
      <w:tabs>
        <w:tab w:val="center" w:pos="4677"/>
        <w:tab w:val="right" w:pos="9354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4F7173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B271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12</cp:revision>
  <cp:lastPrinted>2019-03-21T10:28:00Z</cp:lastPrinted>
  <dcterms:created xsi:type="dcterms:W3CDTF">2019-03-18T11:25:00Z</dcterms:created>
  <dcterms:modified xsi:type="dcterms:W3CDTF">2019-04-02T10:58:00Z</dcterms:modified>
</cp:coreProperties>
</file>