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6B7C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2"/>
        <w:gridCol w:w="565"/>
        <w:gridCol w:w="4540"/>
      </w:tblGrid>
      <w:tr w:rsidR="00000000">
        <w:tc>
          <w:tcPr>
            <w:tcW w:w="4642" w:type="dxa"/>
            <w:shd w:val="clear" w:color="auto" w:fill="FFFFFF"/>
          </w:tcPr>
          <w:p w:rsidR="00000000" w:rsidRDefault="002E6B7C">
            <w:pPr>
              <w:pStyle w:val="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УТВЕРЖДАЮ:</w:t>
            </w:r>
          </w:p>
          <w:p w:rsidR="00000000" w:rsidRDefault="002E6B7C">
            <w:pPr>
              <w:pStyle w:val="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АУ «Центр мониторинга и развития образования» города Чебоксары </w:t>
            </w:r>
          </w:p>
          <w:p w:rsidR="00000000" w:rsidRDefault="002E6B7C">
            <w:pPr>
              <w:pStyle w:val="13"/>
              <w:spacing w:before="120"/>
              <w:ind w:right="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____________________Н.В. Иванова</w:t>
            </w:r>
          </w:p>
          <w:p w:rsidR="00000000" w:rsidRDefault="002E6B7C">
            <w:pPr>
              <w:pStyle w:val="13"/>
              <w:spacing w:before="240"/>
              <w:ind w:right="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__________________ 2019 г.</w:t>
            </w:r>
          </w:p>
          <w:p w:rsidR="00000000" w:rsidRDefault="002E6B7C">
            <w:pPr>
              <w:pStyle w:val="13"/>
              <w:ind w:right="17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auto" w:fill="FFFFFF"/>
          </w:tcPr>
          <w:p w:rsidR="00000000" w:rsidRDefault="002E6B7C">
            <w:pPr>
              <w:pStyle w:val="13"/>
              <w:ind w:left="31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40" w:type="dxa"/>
            <w:shd w:val="clear" w:color="auto" w:fill="FFFFFF"/>
          </w:tcPr>
          <w:p w:rsidR="00000000" w:rsidRDefault="002E6B7C">
            <w:pPr>
              <w:pStyle w:val="13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УТВЕРЖДАЮ:</w:t>
            </w:r>
          </w:p>
          <w:p w:rsidR="00000000" w:rsidRDefault="002E6B7C">
            <w:pPr>
              <w:pStyle w:val="13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ЧРОО «Культурно-выставочный центр «Радуга»</w:t>
            </w:r>
            <w:r>
              <w:rPr>
                <w:rFonts w:ascii="Times New Roman" w:eastAsia="DejaVu Sans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000000" w:rsidRDefault="002E6B7C">
            <w:pPr>
              <w:pStyle w:val="13"/>
              <w:spacing w:before="120"/>
              <w:ind w:left="176" w:right="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_________________Н.В. Смирнова</w:t>
            </w:r>
          </w:p>
          <w:p w:rsidR="00000000" w:rsidRDefault="002E6B7C">
            <w:pPr>
              <w:pStyle w:val="13"/>
              <w:spacing w:before="240"/>
              <w:ind w:left="176" w:right="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</w:t>
            </w:r>
            <w:r>
              <w:rPr>
                <w:rFonts w:ascii="Times New Roman" w:hAnsi="Times New Roman"/>
                <w:sz w:val="26"/>
                <w:szCs w:val="26"/>
              </w:rPr>
              <w:t>_______ 2019 г.</w:t>
            </w:r>
          </w:p>
          <w:p w:rsidR="00000000" w:rsidRDefault="002E6B7C">
            <w:pPr>
              <w:pStyle w:val="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0000" w:rsidRDefault="002E6B7C">
      <w:pPr>
        <w:pStyle w:val="13"/>
        <w:jc w:val="center"/>
        <w:rPr>
          <w:rFonts w:ascii="Times New Roman" w:hAnsi="Times New Roman"/>
          <w:b/>
          <w:sz w:val="26"/>
          <w:szCs w:val="26"/>
        </w:rPr>
      </w:pPr>
    </w:p>
    <w:p w:rsidR="00000000" w:rsidRDefault="002E6B7C">
      <w:pPr>
        <w:tabs>
          <w:tab w:val="left" w:pos="426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000000" w:rsidRDefault="002E6B7C">
      <w:pPr>
        <w:tabs>
          <w:tab w:val="left" w:pos="426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городском конкурсе исследовательских работ «Точные науки сквозь призму искусства»</w:t>
      </w:r>
    </w:p>
    <w:p w:rsidR="00000000" w:rsidRDefault="002E6B7C">
      <w:pPr>
        <w:tabs>
          <w:tab w:val="left" w:pos="426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 рамках проекта «Созвездие наук в искусстве»</w:t>
      </w:r>
    </w:p>
    <w:p w:rsidR="00000000" w:rsidRDefault="002E6B7C">
      <w:pPr>
        <w:tabs>
          <w:tab w:val="left" w:pos="426"/>
        </w:tabs>
        <w:ind w:firstLine="567"/>
        <w:jc w:val="center"/>
        <w:rPr>
          <w:rFonts w:cs="Times New Roman"/>
          <w:b/>
          <w:bCs/>
        </w:rPr>
      </w:pPr>
    </w:p>
    <w:p w:rsidR="00000000" w:rsidRDefault="002E6B7C">
      <w:pPr>
        <w:ind w:firstLine="426"/>
        <w:rPr>
          <w:rFonts w:eastAsia="Times New Roman" w:cs="Times New Roman"/>
        </w:rPr>
      </w:pPr>
      <w:r>
        <w:rPr>
          <w:rFonts w:cs="Times New Roman"/>
          <w:b/>
        </w:rPr>
        <w:t>1. Общие положения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1.1. Настоящее Положение определяет цели, задачи, порядок организации и прове</w:t>
      </w:r>
      <w:r>
        <w:rPr>
          <w:rFonts w:eastAsia="Times New Roman" w:cs="Times New Roman"/>
        </w:rPr>
        <w:t>дения городского конкурса исследовательских работ «Точные науки сквозь призму искусства» (далее – Конкурс), его организационно-методическое обеспечение, состав участников, порядок участия и награждения.</w:t>
      </w:r>
    </w:p>
    <w:p w:rsidR="00000000" w:rsidRDefault="002E6B7C">
      <w:pPr>
        <w:tabs>
          <w:tab w:val="left" w:pos="1276"/>
        </w:tabs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1.2. Конкурс является некоммерческим мероприятием и п</w:t>
      </w:r>
      <w:r>
        <w:rPr>
          <w:rFonts w:eastAsia="Times New Roman" w:cs="Times New Roman"/>
        </w:rPr>
        <w:t>реследует исключительно творческие и общекультурные цели.</w:t>
      </w:r>
    </w:p>
    <w:p w:rsidR="00000000" w:rsidRDefault="002E6B7C">
      <w:pPr>
        <w:tabs>
          <w:tab w:val="left" w:pos="1276"/>
        </w:tabs>
        <w:ind w:firstLine="426"/>
        <w:jc w:val="both"/>
        <w:rPr>
          <w:rFonts w:cs="Times New Roman"/>
        </w:rPr>
      </w:pPr>
      <w:r>
        <w:rPr>
          <w:rFonts w:eastAsia="Times New Roman" w:cs="Times New Roman"/>
        </w:rPr>
        <w:t>1.3. Основными целями и задачами Конкурса являются: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>привлечение внимания и повышение мотивации обучающихся к исследовательской деятельности в метапредметной области (математика, физика, химия);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rPr>
          <w:rFonts w:cs="Times New Roman"/>
        </w:rPr>
        <w:t>выявление и развитие научно-исследовательского, творческого потенциала обучающихся в области литературы, изобразительного искусства, точных наук;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 xml:space="preserve">воспитание разносторонне развитой личности обучающихся, формирование художественного вкуса через погружение </w:t>
      </w:r>
      <w:r>
        <w:rPr>
          <w:rFonts w:cs="Times New Roman"/>
        </w:rPr>
        <w:t>в мир высокой литературы, искусства, научных открытий и исследований;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>активизация потребностей обучающихся к научной и творческой самореализации.</w:t>
      </w:r>
    </w:p>
    <w:p w:rsidR="00000000" w:rsidRDefault="002E6B7C">
      <w:pPr>
        <w:ind w:firstLine="426"/>
        <w:jc w:val="both"/>
        <w:rPr>
          <w:rFonts w:cs="Times New Roman"/>
        </w:rPr>
      </w:pPr>
    </w:p>
    <w:p w:rsidR="00000000" w:rsidRDefault="002E6B7C">
      <w:pPr>
        <w:ind w:firstLine="426"/>
        <w:rPr>
          <w:rFonts w:cs="Times New Roman"/>
        </w:rPr>
      </w:pPr>
      <w:r>
        <w:rPr>
          <w:rFonts w:cs="Times New Roman"/>
          <w:b/>
        </w:rPr>
        <w:t>2. Организаторы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>АУ «Центр мониторинга и развития образования» города Чебоксары;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>ЧРОО «Культурно-выставо</w:t>
      </w:r>
      <w:r>
        <w:rPr>
          <w:rFonts w:cs="Times New Roman"/>
        </w:rPr>
        <w:t xml:space="preserve">чный центр «Радуга»; 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>Ресурсный центр творческого развития детей и подростков с различными социальными и физическими возможностями Российского центра музейной педагогики.</w:t>
      </w:r>
    </w:p>
    <w:p w:rsidR="00000000" w:rsidRDefault="002E6B7C">
      <w:pPr>
        <w:ind w:firstLine="426"/>
        <w:jc w:val="both"/>
        <w:rPr>
          <w:rFonts w:cs="Times New Roman"/>
        </w:rPr>
      </w:pPr>
    </w:p>
    <w:p w:rsidR="00000000" w:rsidRDefault="002E6B7C">
      <w:pPr>
        <w:ind w:firstLine="426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3. Участники</w:t>
      </w:r>
    </w:p>
    <w:p w:rsidR="00000000" w:rsidRDefault="002E6B7C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3.1. Участие в Конкурсе является добровольным.</w:t>
      </w:r>
    </w:p>
    <w:p w:rsidR="00000000" w:rsidRDefault="002E6B7C">
      <w:pPr>
        <w:ind w:firstLine="426"/>
        <w:jc w:val="both"/>
        <w:rPr>
          <w:bCs/>
        </w:rPr>
      </w:pPr>
      <w:r>
        <w:rPr>
          <w:rFonts w:eastAsia="Times New Roman" w:cs="Times New Roman"/>
          <w:bCs/>
        </w:rPr>
        <w:t>3.2. К участию в Конку</w:t>
      </w:r>
      <w:r>
        <w:rPr>
          <w:rFonts w:eastAsia="Times New Roman" w:cs="Times New Roman"/>
          <w:bCs/>
        </w:rPr>
        <w:t>рсе приглашаются обучающиеся образовательных организаций двух возрастных категорий:</w:t>
      </w:r>
    </w:p>
    <w:p w:rsidR="00000000" w:rsidRDefault="002E6B7C">
      <w:pPr>
        <w:pStyle w:val="14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5-6 классы</w:t>
      </w:r>
    </w:p>
    <w:p w:rsidR="00000000" w:rsidRDefault="002E6B7C">
      <w:pPr>
        <w:pStyle w:val="14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color w:val="000000"/>
        </w:rPr>
      </w:pPr>
      <w:r>
        <w:rPr>
          <w:bCs/>
          <w:sz w:val="24"/>
          <w:szCs w:val="24"/>
        </w:rPr>
        <w:t>7-8 классы</w:t>
      </w:r>
    </w:p>
    <w:p w:rsidR="00000000" w:rsidRDefault="002E6B7C">
      <w:pPr>
        <w:shd w:val="clear" w:color="auto" w:fill="FFFFFF"/>
        <w:suppressAutoHyphens w:val="0"/>
        <w:ind w:firstLine="426"/>
        <w:rPr>
          <w:rFonts w:eastAsia="Times New Roman" w:cs="Times New Roman"/>
          <w:bCs/>
        </w:rPr>
      </w:pPr>
      <w:r>
        <w:rPr>
          <w:rFonts w:eastAsia="Times New Roman" w:cs="Times New Roman"/>
          <w:color w:val="000000"/>
          <w:lang w:eastAsia="ar-SA" w:bidi="ar-SA"/>
        </w:rPr>
        <w:t xml:space="preserve">3.3. </w:t>
      </w:r>
      <w:r>
        <w:rPr>
          <w:rFonts w:eastAsia="Times New Roman" w:cs="Times New Roman"/>
          <w:bCs/>
          <w:color w:val="000000"/>
          <w:lang w:eastAsia="ar-SA" w:bidi="ar-SA"/>
        </w:rPr>
        <w:t>Участие в Конкурсе бесплатное.</w:t>
      </w:r>
    </w:p>
    <w:p w:rsidR="00000000" w:rsidRDefault="002E6B7C">
      <w:pPr>
        <w:tabs>
          <w:tab w:val="left" w:pos="1276"/>
        </w:tabs>
        <w:ind w:firstLine="426"/>
        <w:jc w:val="both"/>
        <w:rPr>
          <w:rFonts w:eastAsia="Times New Roman" w:cs="Times New Roman"/>
          <w:bCs/>
        </w:rPr>
      </w:pPr>
    </w:p>
    <w:p w:rsidR="00000000" w:rsidRDefault="002E6B7C">
      <w:pPr>
        <w:ind w:firstLine="426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4. Порядок и сроки проведения</w:t>
      </w:r>
    </w:p>
    <w:p w:rsidR="00000000" w:rsidRDefault="002E6B7C">
      <w:pPr>
        <w:tabs>
          <w:tab w:val="left" w:pos="993"/>
        </w:tabs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4.1. Конкурс проходит по двум направлениям:</w:t>
      </w:r>
    </w:p>
    <w:p w:rsidR="00000000" w:rsidRDefault="002E6B7C">
      <w:pPr>
        <w:pStyle w:val="21"/>
        <w:numPr>
          <w:ilvl w:val="0"/>
          <w:numId w:val="6"/>
        </w:numPr>
        <w:tabs>
          <w:tab w:val="left" w:pos="567"/>
        </w:tabs>
        <w:ind w:left="426" w:hanging="1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Химия и искусство;</w:t>
      </w:r>
    </w:p>
    <w:p w:rsidR="00000000" w:rsidRDefault="002E6B7C">
      <w:pPr>
        <w:pStyle w:val="21"/>
        <w:numPr>
          <w:ilvl w:val="0"/>
          <w:numId w:val="6"/>
        </w:numPr>
        <w:tabs>
          <w:tab w:val="left" w:pos="567"/>
        </w:tabs>
        <w:ind w:left="426" w:hanging="1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Физика в  искусстве.</w:t>
      </w:r>
    </w:p>
    <w:p w:rsidR="00000000" w:rsidRDefault="002E6B7C">
      <w:pPr>
        <w:tabs>
          <w:tab w:val="left" w:pos="993"/>
        </w:tabs>
        <w:ind w:firstLine="426"/>
        <w:jc w:val="both"/>
      </w:pPr>
      <w:r>
        <w:rPr>
          <w:rFonts w:eastAsia="Times New Roman" w:cs="Times New Roman"/>
        </w:rPr>
        <w:t xml:space="preserve">4.2. Конкурсы проходят в несколько этапов: </w:t>
      </w:r>
    </w:p>
    <w:p w:rsidR="00000000" w:rsidRDefault="002E6B7C">
      <w:pPr>
        <w:pStyle w:val="ListParagraph"/>
        <w:numPr>
          <w:ilvl w:val="0"/>
          <w:numId w:val="7"/>
        </w:numPr>
        <w:ind w:left="0" w:firstLine="426"/>
        <w:jc w:val="both"/>
      </w:pPr>
      <w:r>
        <w:t xml:space="preserve">I этап (01 октября – 30 ноября 2019 года) – работа над исследованиями, предоставление материалов в КВЦ «Радуга». </w:t>
      </w:r>
    </w:p>
    <w:p w:rsidR="00000000" w:rsidRDefault="002E6B7C">
      <w:pPr>
        <w:pStyle w:val="ListParagraph"/>
        <w:numPr>
          <w:ilvl w:val="0"/>
          <w:numId w:val="7"/>
        </w:numPr>
        <w:ind w:left="0" w:firstLine="426"/>
        <w:jc w:val="both"/>
      </w:pPr>
      <w:r>
        <w:t>II этап (02 декабря - 08 декабря 2019 года) – заочное подведение итогов. Участники конкурса, набр</w:t>
      </w:r>
      <w:r>
        <w:t>авшие наибольшее количество баллов, становятся участниками финального тура по решению жюри.</w:t>
      </w:r>
    </w:p>
    <w:p w:rsidR="00000000" w:rsidRDefault="002E6B7C">
      <w:pPr>
        <w:pStyle w:val="ListParagraph"/>
        <w:numPr>
          <w:ilvl w:val="0"/>
          <w:numId w:val="7"/>
        </w:numPr>
        <w:ind w:left="0" w:firstLine="426"/>
        <w:jc w:val="both"/>
      </w:pPr>
      <w:r>
        <w:t xml:space="preserve">III этап (09 - 13 декабря 2019 года) – подготовка победителей заочного тура к защите исследовательской работы. </w:t>
      </w:r>
    </w:p>
    <w:p w:rsidR="00000000" w:rsidRDefault="002E6B7C">
      <w:pPr>
        <w:pStyle w:val="ListParagraph"/>
        <w:numPr>
          <w:ilvl w:val="0"/>
          <w:numId w:val="7"/>
        </w:numPr>
        <w:ind w:left="0" w:firstLine="426"/>
        <w:jc w:val="both"/>
        <w:rPr>
          <w:rFonts w:cs="Times New Roman"/>
        </w:rPr>
      </w:pPr>
      <w:r>
        <w:lastRenderedPageBreak/>
        <w:t>IV этап (14 декабря 2019 года) – финальный - очный т</w:t>
      </w:r>
      <w:r>
        <w:t xml:space="preserve">ур в форме научно-практической конференции и публичной защиты исследовательской работы и торжественное награждение победителей и призеров (КВЦ «Радуга»). </w:t>
      </w:r>
    </w:p>
    <w:p w:rsidR="00000000" w:rsidRDefault="002E6B7C">
      <w:pPr>
        <w:widowControl/>
        <w:numPr>
          <w:ilvl w:val="1"/>
          <w:numId w:val="8"/>
        </w:numPr>
        <w:tabs>
          <w:tab w:val="left" w:pos="851"/>
        </w:tabs>
        <w:ind w:left="0" w:firstLine="425"/>
        <w:jc w:val="both"/>
        <w:rPr>
          <w:rFonts w:cs="Times New Roman"/>
        </w:rPr>
      </w:pPr>
      <w:r>
        <w:rPr>
          <w:rFonts w:cs="Times New Roman"/>
        </w:rPr>
        <w:t>Дополнительно принимаются работы обучающихся 1-4 классов (вне конкурса).</w:t>
      </w:r>
    </w:p>
    <w:p w:rsidR="00000000" w:rsidRDefault="002E6B7C">
      <w:pPr>
        <w:widowControl/>
        <w:numPr>
          <w:ilvl w:val="1"/>
          <w:numId w:val="8"/>
        </w:numPr>
        <w:tabs>
          <w:tab w:val="left" w:pos="851"/>
        </w:tabs>
        <w:ind w:left="0" w:firstLine="425"/>
        <w:jc w:val="both"/>
        <w:rPr>
          <w:rFonts w:cs="Times New Roman"/>
        </w:rPr>
      </w:pPr>
      <w:r>
        <w:rPr>
          <w:rFonts w:cs="Times New Roman"/>
        </w:rPr>
        <w:t xml:space="preserve">С 1 по 30 октября 2019 года </w:t>
      </w:r>
      <w:r>
        <w:rPr>
          <w:rFonts w:cs="Times New Roman"/>
        </w:rPr>
        <w:t xml:space="preserve">в ЧРОО «Культурно-выставочный центр «Радуга» пройдёт интерактивная экскурсия </w:t>
      </w:r>
      <w:r>
        <w:rPr>
          <w:rFonts w:cs="Times New Roman"/>
          <w:i/>
          <w:iCs/>
        </w:rPr>
        <w:t xml:space="preserve">«От пигмента до шедевра» </w:t>
      </w:r>
      <w:r>
        <w:rPr>
          <w:rFonts w:cs="Times New Roman"/>
        </w:rPr>
        <w:t>из цикла «Химия и искусство» для обучающихся 1-11 классов.</w:t>
      </w:r>
    </w:p>
    <w:p w:rsidR="00000000" w:rsidRDefault="002E6B7C">
      <w:pPr>
        <w:widowControl/>
        <w:tabs>
          <w:tab w:val="left" w:pos="851"/>
        </w:tabs>
        <w:ind w:firstLine="425"/>
        <w:jc w:val="both"/>
        <w:rPr>
          <w:rFonts w:cs="Times New Roman"/>
        </w:rPr>
      </w:pPr>
      <w:r>
        <w:rPr>
          <w:rFonts w:cs="Times New Roman"/>
        </w:rPr>
        <w:t>4.5. С 1 по 30 ноября 2019 года в ЧРОО «Культурно-выставочный центр «Радуга» пройдёт виртуальна</w:t>
      </w:r>
      <w:r>
        <w:rPr>
          <w:rFonts w:cs="Times New Roman"/>
        </w:rPr>
        <w:t xml:space="preserve">я экскурсия </w:t>
      </w:r>
      <w:r>
        <w:rPr>
          <w:rFonts w:cs="Times New Roman"/>
          <w:i/>
          <w:iCs/>
        </w:rPr>
        <w:t xml:space="preserve">«Алхимия цвета» </w:t>
      </w:r>
      <w:r>
        <w:rPr>
          <w:rFonts w:cs="Times New Roman"/>
        </w:rPr>
        <w:t>из цикла «Физика в искусстве» для обучающихся 1-11 классов.</w:t>
      </w:r>
    </w:p>
    <w:p w:rsidR="00000000" w:rsidRDefault="002E6B7C">
      <w:pPr>
        <w:widowControl/>
        <w:tabs>
          <w:tab w:val="left" w:pos="851"/>
        </w:tabs>
        <w:ind w:firstLine="426"/>
        <w:jc w:val="both"/>
        <w:rPr>
          <w:rFonts w:cs="Times New Roman"/>
        </w:rPr>
      </w:pPr>
      <w:r>
        <w:rPr>
          <w:rFonts w:cs="Times New Roman"/>
        </w:rPr>
        <w:t>4.6. Посещение Интерактивных экскурсий платное – 50 рублей с человека.</w:t>
      </w:r>
    </w:p>
    <w:p w:rsidR="00000000" w:rsidRDefault="002E6B7C">
      <w:pPr>
        <w:widowControl/>
        <w:tabs>
          <w:tab w:val="left" w:pos="851"/>
        </w:tabs>
        <w:ind w:firstLine="426"/>
        <w:jc w:val="both"/>
      </w:pPr>
      <w:r>
        <w:rPr>
          <w:rFonts w:cs="Times New Roman"/>
        </w:rPr>
        <w:t xml:space="preserve">4.7. </w:t>
      </w:r>
      <w:r>
        <w:t>Участник Конкурса получает дополнительный 1 балл, если пришлет фотографию, подтверждающую уч</w:t>
      </w:r>
      <w:r>
        <w:t>астие в экскурсиях КВЦ «Радуга» «От пигмента до шедевра» или «Алхимия цвета».</w:t>
      </w:r>
    </w:p>
    <w:p w:rsidR="00000000" w:rsidRDefault="002E6B7C">
      <w:pPr>
        <w:jc w:val="both"/>
        <w:rPr>
          <w:rFonts w:eastAsia="Times New Roman" w:cs="Times New Roman"/>
          <w:b/>
        </w:rPr>
      </w:pPr>
      <w:r>
        <w:t>* Организаторы</w:t>
      </w:r>
      <w:r>
        <w:rPr>
          <w:i/>
          <w:iCs/>
        </w:rPr>
        <w:t xml:space="preserve"> оставляют за собой право изменять даты и время реализации этапов Конкурса по объективным причинам.</w:t>
      </w:r>
    </w:p>
    <w:p w:rsidR="00000000" w:rsidRDefault="002E6B7C">
      <w:pPr>
        <w:ind w:firstLine="426"/>
        <w:jc w:val="center"/>
        <w:rPr>
          <w:rFonts w:eastAsia="Times New Roman" w:cs="Times New Roman"/>
          <w:b/>
        </w:rPr>
      </w:pPr>
    </w:p>
    <w:p w:rsidR="00000000" w:rsidRDefault="002E6B7C">
      <w:pPr>
        <w:ind w:firstLine="426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5. Условия участия 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5.1. Исследовательская работа может быть вы</w:t>
      </w:r>
      <w:r>
        <w:rPr>
          <w:rFonts w:eastAsia="Times New Roman" w:cs="Times New Roman"/>
        </w:rPr>
        <w:t>полнена как индивидуально, так и в соавторстве (не более двух человек).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5.2. Заявка на участие (приложение 1) вместе с работой (текстовый вариант и презентация) отправляются на адрес электронной почты </w:t>
      </w:r>
      <w:hyperlink r:id="rId6" w:history="1">
        <w:r>
          <w:rPr>
            <w:rStyle w:val="a3"/>
            <w:rFonts w:eastAsia="Times New Roman" w:cs="Times New Roman"/>
          </w:rPr>
          <w:t>rmcheboksary</w:t>
        </w:r>
        <w:r>
          <w:rPr>
            <w:rStyle w:val="a3"/>
            <w:rFonts w:eastAsia="Times New Roman" w:cs="Times New Roman"/>
          </w:rPr>
          <w:t>@mail.ru</w:t>
        </w:r>
      </w:hyperlink>
      <w:r>
        <w:rPr>
          <w:rFonts w:eastAsia="Times New Roman" w:cs="Times New Roman"/>
        </w:rPr>
        <w:t xml:space="preserve"> (Культурно-выставочный центр «Радуга») с пометкой «Конкурс исследований» до 30 ноября 2019 года (включительно).</w:t>
      </w:r>
    </w:p>
    <w:p w:rsidR="00000000" w:rsidRDefault="002E6B7C">
      <w:pPr>
        <w:ind w:left="66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5.3. Без заявки работа не принимается. 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5.4.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</w:rPr>
        <w:t>Все участники Конкурса имеют право выставить работу на ежегодную городскую научно-практич</w:t>
      </w:r>
      <w:r>
        <w:rPr>
          <w:rFonts w:eastAsia="Times New Roman" w:cs="Times New Roman"/>
        </w:rPr>
        <w:t xml:space="preserve">ескую конференцию «Открытия юных», в программе которой предусматривается секция «Точные науки сквозь призму искусства». При этом призовым работам на заочном этапе городской научно-практической конференции «Открытия юных» </w:t>
      </w:r>
      <w:r>
        <w:rPr>
          <w:rFonts w:eastAsia="Times New Roman" w:cs="Times New Roman"/>
        </w:rPr>
        <w:t>дополнительно добавятся 3 балла, уч</w:t>
      </w:r>
      <w:r>
        <w:rPr>
          <w:rFonts w:eastAsia="Times New Roman" w:cs="Times New Roman"/>
        </w:rPr>
        <w:t>астникам – 1 балл.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5.5. Организатор имеет право использовать тексты, принятые на Конкурс, в СМИ, в рекламных, либо иных полиграфических материалах с целью продвижения Конкурса. </w:t>
      </w:r>
    </w:p>
    <w:p w:rsidR="00000000" w:rsidRDefault="002E6B7C">
      <w:pPr>
        <w:tabs>
          <w:tab w:val="left" w:pos="709"/>
        </w:tabs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5.6. Ответственность за соблюдение авторских прав несёт участник или участники</w:t>
      </w:r>
      <w:r>
        <w:rPr>
          <w:rFonts w:eastAsia="Times New Roman" w:cs="Times New Roman"/>
        </w:rPr>
        <w:t>, приславшие работу на Конкурс.</w:t>
      </w:r>
    </w:p>
    <w:p w:rsidR="00000000" w:rsidRDefault="002E6B7C">
      <w:pPr>
        <w:tabs>
          <w:tab w:val="left" w:pos="709"/>
        </w:tabs>
        <w:ind w:firstLine="426"/>
        <w:jc w:val="both"/>
        <w:rPr>
          <w:rFonts w:eastAsia="Times New Roman" w:cs="Times New Roman"/>
        </w:rPr>
      </w:pPr>
    </w:p>
    <w:p w:rsidR="00000000" w:rsidRDefault="002E6B7C">
      <w:pPr>
        <w:tabs>
          <w:tab w:val="left" w:pos="426"/>
        </w:tabs>
        <w:ind w:firstLine="426"/>
        <w:rPr>
          <w:rFonts w:eastAsia="Times New Roman" w:cs="Times New Roman"/>
          <w:bCs/>
        </w:rPr>
      </w:pPr>
      <w:r>
        <w:rPr>
          <w:rFonts w:cs="Times New Roman"/>
          <w:b/>
          <w:bCs/>
        </w:rPr>
        <w:t>6. Требования к работам</w:t>
      </w:r>
    </w:p>
    <w:p w:rsidR="00000000" w:rsidRDefault="002E6B7C">
      <w:pPr>
        <w:ind w:firstLine="426"/>
        <w:jc w:val="both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6.1. Участник (или участники) представляет на Конкурс одну работу. </w:t>
      </w:r>
    </w:p>
    <w:p w:rsidR="00000000" w:rsidRDefault="002E6B7C">
      <w:pPr>
        <w:tabs>
          <w:tab w:val="left" w:pos="426"/>
        </w:tabs>
        <w:ind w:firstLine="426"/>
        <w:jc w:val="both"/>
        <w:rPr>
          <w:rFonts w:cs="Times New Roman"/>
        </w:rPr>
      </w:pPr>
      <w:r>
        <w:rPr>
          <w:rFonts w:cs="Times New Roman"/>
          <w:bCs/>
        </w:rPr>
        <w:t>6.2.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Конкурсная</w:t>
      </w:r>
      <w:r>
        <w:rPr>
          <w:rFonts w:cs="Times New Roman"/>
        </w:rPr>
        <w:t xml:space="preserve"> работа должна быть оригинальной, творческой, демонстрировать понимание темы и носить проблемный, научно-исследовате</w:t>
      </w:r>
      <w:r>
        <w:rPr>
          <w:rFonts w:cs="Times New Roman"/>
        </w:rPr>
        <w:t>льский характер.</w:t>
      </w:r>
    </w:p>
    <w:p w:rsidR="00000000" w:rsidRDefault="002E6B7C">
      <w:pPr>
        <w:tabs>
          <w:tab w:val="left" w:pos="426"/>
        </w:tabs>
        <w:ind w:firstLine="426"/>
        <w:jc w:val="both"/>
        <w:rPr>
          <w:rFonts w:cs="Times New Roman"/>
        </w:rPr>
      </w:pPr>
      <w:r>
        <w:rPr>
          <w:rFonts w:cs="Times New Roman"/>
        </w:rPr>
        <w:t>6.3. Исследование выполняется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согласно структурным требованиям к данному виду работ</w:t>
      </w:r>
      <w:r>
        <w:t xml:space="preserve"> (</w:t>
      </w:r>
      <w:r>
        <w:rPr>
          <w:rFonts w:cs="Times New Roman"/>
        </w:rPr>
        <w:t>приложение 3).</w:t>
      </w:r>
    </w:p>
    <w:p w:rsidR="00000000" w:rsidRDefault="002E6B7C">
      <w:pPr>
        <w:tabs>
          <w:tab w:val="left" w:pos="426"/>
        </w:tabs>
        <w:ind w:firstLine="426"/>
        <w:jc w:val="both"/>
      </w:pPr>
      <w:r>
        <w:rPr>
          <w:rFonts w:cs="Times New Roman"/>
        </w:rPr>
        <w:t>6.4. Требования к оформлению работ: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 xml:space="preserve">файл в формате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 2003 или 2007, разрешение *.</w:t>
      </w:r>
      <w:r>
        <w:rPr>
          <w:lang w:val="en-US"/>
        </w:rPr>
        <w:t>doc</w:t>
      </w:r>
      <w:r>
        <w:t>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 xml:space="preserve">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кегль 14, межстро</w:t>
      </w:r>
      <w:r>
        <w:t>чный интервал 1;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>все поля 20 мм;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>выравнивание текста по ширине;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>абзацный отступ – 1;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>переносы не ставятся;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>изображения, необходимые для пояснения или визуализации текста, должны быть вставлены в текст (обратите внимание на качество!) и подписаны;</w:t>
      </w:r>
    </w:p>
    <w:p w:rsidR="00000000" w:rsidRDefault="002E6B7C">
      <w:pPr>
        <w:pStyle w:val="15"/>
        <w:numPr>
          <w:ilvl w:val="0"/>
          <w:numId w:val="2"/>
        </w:numPr>
        <w:tabs>
          <w:tab w:val="left" w:pos="426"/>
          <w:tab w:val="left" w:pos="851"/>
        </w:tabs>
        <w:spacing w:before="0" w:after="0"/>
        <w:ind w:left="0" w:firstLine="426"/>
      </w:pPr>
      <w:r>
        <w:t>Объем раб</w:t>
      </w:r>
      <w:r>
        <w:t>оты – не более 6 страниц. Приложения оформляются отдельно и не входят в общее количество страниц.</w:t>
      </w:r>
    </w:p>
    <w:p w:rsidR="00000000" w:rsidRDefault="002E6B7C">
      <w:pPr>
        <w:pStyle w:val="15"/>
        <w:tabs>
          <w:tab w:val="left" w:pos="426"/>
          <w:tab w:val="left" w:pos="851"/>
        </w:tabs>
        <w:spacing w:before="0" w:after="0"/>
        <w:ind w:firstLine="426"/>
      </w:pPr>
      <w:r>
        <w:t>6.5. Образец титульного листа в приложении 2.</w:t>
      </w:r>
    </w:p>
    <w:p w:rsidR="00000000" w:rsidRDefault="002E6B7C">
      <w:pPr>
        <w:pStyle w:val="15"/>
        <w:tabs>
          <w:tab w:val="left" w:pos="426"/>
          <w:tab w:val="left" w:pos="851"/>
        </w:tabs>
        <w:spacing w:before="0" w:after="0"/>
        <w:ind w:firstLine="426"/>
      </w:pPr>
      <w:r>
        <w:t>6.6. В случае несоблюдения требований конкурсные материалы не рассматриваются.</w:t>
      </w:r>
    </w:p>
    <w:p w:rsidR="00000000" w:rsidRDefault="002E6B7C">
      <w:pPr>
        <w:pStyle w:val="15"/>
        <w:tabs>
          <w:tab w:val="left" w:pos="426"/>
          <w:tab w:val="left" w:pos="851"/>
        </w:tabs>
        <w:spacing w:before="0" w:after="0"/>
        <w:ind w:firstLine="426"/>
      </w:pPr>
    </w:p>
    <w:p w:rsidR="00000000" w:rsidRDefault="002E6B7C">
      <w:pPr>
        <w:tabs>
          <w:tab w:val="left" w:pos="426"/>
        </w:tabs>
        <w:ind w:firstLine="426"/>
        <w:rPr>
          <w:rFonts w:cs="Times New Roman"/>
          <w:bCs/>
        </w:rPr>
      </w:pPr>
      <w:r>
        <w:rPr>
          <w:rFonts w:cs="Times New Roman"/>
          <w:b/>
          <w:bCs/>
        </w:rPr>
        <w:t>7. Критерии оценивания работ</w:t>
      </w:r>
    </w:p>
    <w:p w:rsidR="00000000" w:rsidRDefault="002E6B7C">
      <w:pPr>
        <w:tabs>
          <w:tab w:val="left" w:pos="426"/>
        </w:tabs>
        <w:ind w:firstLine="426"/>
        <w:jc w:val="both"/>
        <w:rPr>
          <w:rFonts w:cs="Times New Roman"/>
          <w:bCs/>
        </w:rPr>
      </w:pPr>
      <w:r>
        <w:rPr>
          <w:rFonts w:cs="Times New Roman"/>
          <w:bCs/>
        </w:rPr>
        <w:t>7.1</w:t>
      </w:r>
      <w:r>
        <w:rPr>
          <w:rFonts w:cs="Times New Roman"/>
          <w:bCs/>
        </w:rPr>
        <w:t xml:space="preserve">. Все работы оцениваются по </w:t>
      </w:r>
      <w:r>
        <w:rPr>
          <w:rFonts w:cs="Times New Roman"/>
          <w:bCs/>
          <w:i/>
        </w:rPr>
        <w:t xml:space="preserve">5-балльной системе </w:t>
      </w:r>
      <w:r>
        <w:rPr>
          <w:rFonts w:cs="Times New Roman"/>
          <w:bCs/>
        </w:rPr>
        <w:t>(за каждый критерий).</w:t>
      </w:r>
    </w:p>
    <w:p w:rsidR="00000000" w:rsidRDefault="002E6B7C">
      <w:pPr>
        <w:tabs>
          <w:tab w:val="left" w:pos="426"/>
        </w:tabs>
        <w:ind w:firstLine="426"/>
        <w:jc w:val="both"/>
        <w:rPr>
          <w:bCs/>
        </w:rPr>
      </w:pPr>
      <w:r>
        <w:rPr>
          <w:rFonts w:cs="Times New Roman"/>
          <w:bCs/>
        </w:rPr>
        <w:lastRenderedPageBreak/>
        <w:t>7.2. Основные критерии: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четкость постановки проблемы, цели и задач работы;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полнота исследования проблемы; 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логичность изложения материала;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новизна исследуемой проблемы; 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практическая знач</w:t>
      </w:r>
      <w:r>
        <w:rPr>
          <w:bCs/>
          <w:sz w:val="24"/>
          <w:szCs w:val="24"/>
        </w:rPr>
        <w:t xml:space="preserve">имость работы; 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обоснованность выводов и соответствие их поставленным целям;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глубина анализа использованной литературы: ссылки на литературные источники, объем использованной литературы; 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стилевого изложения материала, отсутствие стилистических оши</w:t>
      </w:r>
      <w:r>
        <w:rPr>
          <w:bCs/>
          <w:sz w:val="24"/>
          <w:szCs w:val="24"/>
        </w:rPr>
        <w:t xml:space="preserve">бок; </w:t>
      </w:r>
    </w:p>
    <w:p w:rsidR="00000000" w:rsidRDefault="002E6B7C">
      <w:pPr>
        <w:pStyle w:val="14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уровень оформления работы, наличие или отсутствие грамматических и пунктуационных ошибок.</w:t>
      </w:r>
    </w:p>
    <w:p w:rsidR="00000000" w:rsidRDefault="002E6B7C">
      <w:pPr>
        <w:pStyle w:val="14"/>
        <w:tabs>
          <w:tab w:val="left" w:pos="426"/>
          <w:tab w:val="left" w:pos="993"/>
        </w:tabs>
        <w:ind w:left="0" w:firstLine="426"/>
        <w:jc w:val="both"/>
        <w:rPr>
          <w:bCs/>
        </w:rPr>
      </w:pPr>
      <w:r>
        <w:rPr>
          <w:bCs/>
          <w:i/>
          <w:sz w:val="24"/>
          <w:szCs w:val="24"/>
        </w:rPr>
        <w:t>Максимальная оценка работы – 45 баллов.</w:t>
      </w:r>
    </w:p>
    <w:p w:rsidR="00000000" w:rsidRDefault="002E6B7C">
      <w:pPr>
        <w:ind w:firstLine="426"/>
        <w:jc w:val="both"/>
        <w:rPr>
          <w:rFonts w:eastAsia="Times New Roman" w:cs="Times New Roman"/>
          <w:bCs/>
        </w:rPr>
      </w:pPr>
    </w:p>
    <w:p w:rsidR="00000000" w:rsidRDefault="002E6B7C">
      <w:pPr>
        <w:ind w:firstLine="426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8. Жюри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8.1. В состав жюри Конкурса включены специалисты в области точных наук и искусства (преподаватели высших учебны</w:t>
      </w:r>
      <w:r>
        <w:rPr>
          <w:rFonts w:eastAsia="Times New Roman" w:cs="Times New Roman"/>
        </w:rPr>
        <w:t xml:space="preserve">х заведений), представители АУ «Центр мониторинга и развития образования» города Чебоксары и КВЦ «Радуга», члены Общественной Палаты Чувашской Республики. 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eastAsia="Times New Roman" w:cs="Times New Roman"/>
        </w:rPr>
        <w:t>8.2. Жюри определяет победителей и призеров в каждой возрастной группе.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cs="Times New Roman"/>
        </w:rPr>
        <w:t>8.3. Жюри оставляет за собой</w:t>
      </w:r>
      <w:r>
        <w:rPr>
          <w:rFonts w:cs="Times New Roman"/>
        </w:rPr>
        <w:t xml:space="preserve"> право присуждать не все призовые места, делить призовые места, назначать дополнительные поощрительные номинации.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8.4. Решение жюри оформляется протоколом и публикуется на сайте.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8.5. Критерии и решение жюри окончательны и пересмотру не подлежат.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</w:p>
    <w:p w:rsidR="00000000" w:rsidRDefault="002E6B7C">
      <w:pPr>
        <w:ind w:firstLine="426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9. Подве</w:t>
      </w:r>
      <w:r>
        <w:rPr>
          <w:rFonts w:eastAsia="Times New Roman" w:cs="Times New Roman"/>
          <w:b/>
          <w:bCs/>
        </w:rPr>
        <w:t>дение итогов и награждение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9.1. Количество призовых мест составляет не более 50% от общего количества конкурсных работ, с учетом качества представленного материала.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9.2. Победители и призеры Конкурса определяются в каждой возрастной категории по наибольшей</w:t>
      </w:r>
      <w:r>
        <w:rPr>
          <w:rFonts w:eastAsia="Times New Roman" w:cs="Times New Roman"/>
        </w:rPr>
        <w:t xml:space="preserve"> сумме, набранной в ходе рассмотрения.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9.3. Все участники Конкурса получают сертификаты в электронном виде, руководители – благодарности.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9.4. Победители и призеры награждаются дипломами, руководитель отмечается благодарностью.</w:t>
      </w:r>
    </w:p>
    <w:p w:rsidR="00000000" w:rsidRDefault="002E6B7C">
      <w:pPr>
        <w:ind w:firstLine="42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9.5. Электронный вариант сбо</w:t>
      </w:r>
      <w:r>
        <w:rPr>
          <w:rFonts w:eastAsia="Times New Roman" w:cs="Times New Roman"/>
        </w:rPr>
        <w:t>рника конкурсных работ будет размещен на сайтах АУ «Центр мониторинга и развития образования» г. Чебоксары и Культурно-выставочного центра «Радуга».</w:t>
      </w:r>
    </w:p>
    <w:p w:rsidR="00000000" w:rsidRDefault="002E6B7C">
      <w:pPr>
        <w:ind w:firstLine="426"/>
        <w:jc w:val="center"/>
        <w:rPr>
          <w:rFonts w:eastAsia="Times New Roman" w:cs="Times New Roman"/>
          <w:b/>
          <w:bCs/>
        </w:rPr>
      </w:pPr>
    </w:p>
    <w:p w:rsidR="00000000" w:rsidRDefault="002E6B7C">
      <w:pPr>
        <w:ind w:firstLine="426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Контактные адреса и телефоны:</w:t>
      </w:r>
    </w:p>
    <w:p w:rsidR="00000000" w:rsidRDefault="002E6B7C">
      <w:pPr>
        <w:ind w:firstLine="426"/>
        <w:jc w:val="both"/>
        <w:rPr>
          <w:rFonts w:cs="Times New Roman"/>
        </w:rPr>
      </w:pPr>
      <w:r>
        <w:rPr>
          <w:rFonts w:eastAsia="Times New Roman" w:cs="Times New Roman"/>
        </w:rPr>
        <w:t>1.</w:t>
      </w:r>
      <w:r>
        <w:rPr>
          <w:rFonts w:cs="Times New Roman"/>
        </w:rPr>
        <w:t xml:space="preserve"> Чувашская Республика, г. Чебоксары, ул. Эльменя, 4А, Культурно-выставочны</w:t>
      </w:r>
      <w:r>
        <w:rPr>
          <w:rFonts w:cs="Times New Roman"/>
        </w:rPr>
        <w:t>й центр «Радуга», тел. (8352) 31-50-50, е-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 xml:space="preserve"> </w:t>
      </w:r>
      <w:hyperlink r:id="rId7" w:history="1">
        <w:r>
          <w:rPr>
            <w:rStyle w:val="a3"/>
            <w:rFonts w:eastAsia="Times New Roman" w:cs="Times New Roman"/>
          </w:rPr>
          <w:t>rmcheboksary@mail.ru</w:t>
        </w:r>
      </w:hyperlink>
      <w:r>
        <w:rPr>
          <w:rFonts w:cs="Times New Roman"/>
        </w:rPr>
        <w:t xml:space="preserve"> (с пометкой «Конкурс исследований»).</w:t>
      </w:r>
    </w:p>
    <w:p w:rsidR="00000000" w:rsidRDefault="002E6B7C">
      <w:pPr>
        <w:ind w:firstLine="426"/>
        <w:jc w:val="both"/>
        <w:rPr>
          <w:rFonts w:eastAsia="Times New Roman" w:cs="Times New Roman"/>
        </w:rPr>
      </w:pPr>
      <w:r>
        <w:rPr>
          <w:rFonts w:cs="Times New Roman"/>
        </w:rPr>
        <w:t>2. Чувашская Республика, г. Чебоксары, ул. Пирогова, 8А, Центр мониторинга и развития образования, тел. (83</w:t>
      </w:r>
      <w:r>
        <w:rPr>
          <w:rFonts w:cs="Times New Roman"/>
        </w:rPr>
        <w:t>52) 45-21-68.</w:t>
      </w:r>
    </w:p>
    <w:p w:rsidR="00000000" w:rsidRDefault="002E6B7C">
      <w:pPr>
        <w:ind w:firstLine="426"/>
        <w:jc w:val="right"/>
        <w:rPr>
          <w:rFonts w:eastAsia="Times New Roman" w:cs="Times New Roman"/>
        </w:rPr>
      </w:pPr>
    </w:p>
    <w:p w:rsidR="00000000" w:rsidRDefault="002E6B7C">
      <w:pPr>
        <w:ind w:firstLine="426"/>
        <w:jc w:val="right"/>
        <w:rPr>
          <w:rFonts w:eastAsia="Times New Roman" w:cs="Times New Roman"/>
        </w:rPr>
      </w:pPr>
    </w:p>
    <w:p w:rsidR="00000000" w:rsidRDefault="002E6B7C">
      <w:pPr>
        <w:ind w:firstLine="426"/>
        <w:jc w:val="center"/>
        <w:rPr>
          <w:rFonts w:cs="Times New Roman"/>
        </w:rPr>
      </w:pPr>
      <w:r>
        <w:rPr>
          <w:rFonts w:cs="Times New Roman"/>
        </w:rPr>
        <w:t>Приглашаем к активному участию!</w:t>
      </w:r>
    </w:p>
    <w:p w:rsidR="00000000" w:rsidRDefault="002E6B7C">
      <w:pPr>
        <w:widowControl/>
        <w:suppressAutoHyphens w:val="0"/>
        <w:rPr>
          <w:rFonts w:cs="Times New Roman"/>
        </w:rPr>
      </w:pPr>
    </w:p>
    <w:p w:rsidR="00000000" w:rsidRDefault="002E6B7C">
      <w:pPr>
        <w:pageBreakBefore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000000" w:rsidRDefault="002E6B7C">
      <w:pPr>
        <w:ind w:firstLine="567"/>
        <w:jc w:val="right"/>
        <w:rPr>
          <w:sz w:val="20"/>
          <w:szCs w:val="20"/>
        </w:rPr>
      </w:pPr>
    </w:p>
    <w:p w:rsidR="00000000" w:rsidRDefault="002E6B7C">
      <w:pPr>
        <w:ind w:firstLine="567"/>
        <w:jc w:val="right"/>
        <w:rPr>
          <w:sz w:val="20"/>
          <w:szCs w:val="20"/>
        </w:rPr>
      </w:pPr>
    </w:p>
    <w:p w:rsidR="00000000" w:rsidRDefault="002E6B7C">
      <w:pPr>
        <w:ind w:firstLine="567"/>
        <w:jc w:val="right"/>
        <w:rPr>
          <w:sz w:val="20"/>
          <w:szCs w:val="20"/>
        </w:rPr>
      </w:pPr>
    </w:p>
    <w:p w:rsidR="00000000" w:rsidRDefault="002E6B7C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Анкета-заявка </w:t>
      </w:r>
    </w:p>
    <w:p w:rsidR="00000000" w:rsidRDefault="002E6B7C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участника городского конкурса исследовательских работ </w:t>
      </w:r>
    </w:p>
    <w:p w:rsidR="00000000" w:rsidRDefault="002E6B7C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«Точные науки сквозь призму искусства»</w:t>
      </w:r>
    </w:p>
    <w:p w:rsidR="00000000" w:rsidRDefault="002E6B7C">
      <w:pPr>
        <w:jc w:val="center"/>
        <w:rPr>
          <w:rFonts w:eastAsia="Times New Roman" w:cs="Times New Roman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4972"/>
      </w:tblGrid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Ф.И.О. автора (авторов)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Класс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 образовательной организации (сокраще</w:t>
            </w:r>
            <w:r>
              <w:rPr>
                <w:rFonts w:eastAsia="Times New Roman" w:cs="Times New Roman"/>
              </w:rPr>
              <w:t>нное название по уставу)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 работы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Возрастная категория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Ф.И.О., должность, звание руководителя,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контактный телефон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Контактный телефон участника или официального представителя ребенка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Дата заполнения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  <w:tr w:rsidR="00000000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Подпись автора</w:t>
            </w:r>
          </w:p>
          <w:p w:rsidR="00000000" w:rsidRDefault="002E6B7C">
            <w:pPr>
              <w:rPr>
                <w:rFonts w:eastAsia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E6B7C">
            <w:pPr>
              <w:rPr>
                <w:rFonts w:eastAsia="Times New Roman" w:cs="Times New Roman"/>
              </w:rPr>
            </w:pPr>
          </w:p>
        </w:tc>
      </w:tr>
    </w:tbl>
    <w:p w:rsidR="00000000" w:rsidRDefault="002E6B7C">
      <w:pPr>
        <w:jc w:val="right"/>
        <w:rPr>
          <w:rFonts w:eastAsia="Times New Roman" w:cs="Times New Roman"/>
        </w:rPr>
      </w:pPr>
    </w:p>
    <w:p w:rsidR="00000000" w:rsidRDefault="002E6B7C">
      <w:pPr>
        <w:jc w:val="right"/>
        <w:rPr>
          <w:rFonts w:eastAsia="Times New Roman" w:cs="Times New Roman"/>
        </w:rPr>
      </w:pPr>
    </w:p>
    <w:p w:rsidR="00000000" w:rsidRDefault="002E6B7C">
      <w:pPr>
        <w:ind w:firstLine="567"/>
        <w:jc w:val="right"/>
        <w:rPr>
          <w:sz w:val="20"/>
          <w:szCs w:val="20"/>
        </w:rPr>
      </w:pPr>
    </w:p>
    <w:p w:rsidR="00000000" w:rsidRDefault="002E6B7C">
      <w:pPr>
        <w:widowControl/>
        <w:suppressAutoHyphens w:val="0"/>
        <w:rPr>
          <w:sz w:val="20"/>
          <w:szCs w:val="20"/>
        </w:rPr>
      </w:pPr>
    </w:p>
    <w:p w:rsidR="00000000" w:rsidRDefault="002E6B7C">
      <w:pPr>
        <w:pageBreakBefore/>
        <w:ind w:firstLine="567"/>
        <w:jc w:val="right"/>
        <w:rPr>
          <w:b/>
        </w:rPr>
      </w:pPr>
      <w:r>
        <w:rPr>
          <w:sz w:val="20"/>
          <w:szCs w:val="20"/>
        </w:rPr>
        <w:lastRenderedPageBreak/>
        <w:t>Приложение 2</w:t>
      </w:r>
    </w:p>
    <w:p w:rsidR="00000000" w:rsidRDefault="002E6B7C">
      <w:pPr>
        <w:jc w:val="center"/>
        <w:rPr>
          <w:b/>
        </w:rPr>
      </w:pPr>
    </w:p>
    <w:p w:rsidR="00000000" w:rsidRDefault="002E6B7C">
      <w:pPr>
        <w:jc w:val="center"/>
        <w:rPr>
          <w:sz w:val="28"/>
          <w:szCs w:val="28"/>
        </w:rPr>
      </w:pPr>
      <w:r>
        <w:rPr>
          <w:caps/>
        </w:rPr>
        <w:t>Образец заполнения титульного листа</w:t>
      </w:r>
    </w:p>
    <w:p w:rsidR="00000000" w:rsidRDefault="002E6B7C">
      <w:pPr>
        <w:jc w:val="both"/>
        <w:rPr>
          <w:sz w:val="28"/>
          <w:szCs w:val="28"/>
        </w:rPr>
      </w:pPr>
    </w:p>
    <w:p w:rsidR="00000000" w:rsidRDefault="002E6B7C">
      <w:pPr>
        <w:jc w:val="center"/>
      </w:pPr>
      <w:r>
        <w:rPr>
          <w:sz w:val="28"/>
          <w:szCs w:val="28"/>
        </w:rPr>
        <w:t>_______________________________________________________________</w:t>
      </w:r>
    </w:p>
    <w:p w:rsidR="00000000" w:rsidRDefault="002E6B7C">
      <w:pPr>
        <w:jc w:val="center"/>
        <w:rPr>
          <w:sz w:val="28"/>
          <w:szCs w:val="28"/>
        </w:rPr>
      </w:pPr>
      <w:r>
        <w:t>сокращенное название образовательного учреждения по уставу</w:t>
      </w:r>
    </w:p>
    <w:p w:rsidR="00000000" w:rsidRDefault="002E6B7C">
      <w:pPr>
        <w:jc w:val="center"/>
        <w:rPr>
          <w:sz w:val="28"/>
          <w:szCs w:val="28"/>
        </w:rPr>
      </w:pPr>
    </w:p>
    <w:p w:rsidR="00000000" w:rsidRDefault="002E6B7C">
      <w:pPr>
        <w:jc w:val="center"/>
        <w:rPr>
          <w:sz w:val="28"/>
          <w:szCs w:val="28"/>
        </w:rPr>
      </w:pPr>
    </w:p>
    <w:p w:rsidR="00000000" w:rsidRDefault="002E6B7C">
      <w:pPr>
        <w:jc w:val="center"/>
        <w:rPr>
          <w:sz w:val="28"/>
          <w:szCs w:val="28"/>
        </w:rPr>
      </w:pPr>
    </w:p>
    <w:p w:rsidR="00000000" w:rsidRDefault="002E6B7C">
      <w:pPr>
        <w:jc w:val="center"/>
        <w:rPr>
          <w:sz w:val="28"/>
          <w:szCs w:val="28"/>
        </w:rPr>
      </w:pPr>
    </w:p>
    <w:p w:rsidR="00000000" w:rsidRDefault="002E6B7C">
      <w:pPr>
        <w:jc w:val="center"/>
        <w:rPr>
          <w:sz w:val="28"/>
          <w:szCs w:val="28"/>
        </w:rPr>
      </w:pPr>
    </w:p>
    <w:p w:rsidR="00000000" w:rsidRDefault="002E6B7C">
      <w:pPr>
        <w:jc w:val="center"/>
        <w:rPr>
          <w:sz w:val="28"/>
          <w:szCs w:val="28"/>
        </w:rPr>
      </w:pPr>
    </w:p>
    <w:p w:rsidR="00000000" w:rsidRDefault="002E6B7C">
      <w:pPr>
        <w:jc w:val="center"/>
        <w:rPr>
          <w:b/>
          <w:bCs/>
        </w:rPr>
      </w:pPr>
      <w:r>
        <w:rPr>
          <w:b/>
          <w:bCs/>
        </w:rPr>
        <w:t>Городской конкурс исследовательских работ</w:t>
      </w:r>
    </w:p>
    <w:p w:rsidR="00000000" w:rsidRDefault="002E6B7C">
      <w:pPr>
        <w:jc w:val="center"/>
      </w:pPr>
      <w:r>
        <w:rPr>
          <w:b/>
          <w:bCs/>
        </w:rPr>
        <w:t>«Точные науки сквозь призму искусства»</w:t>
      </w:r>
    </w:p>
    <w:p w:rsidR="00000000" w:rsidRDefault="002E6B7C">
      <w:pPr>
        <w:jc w:val="center"/>
      </w:pPr>
    </w:p>
    <w:p w:rsidR="00000000" w:rsidRDefault="002E6B7C">
      <w:pPr>
        <w:jc w:val="center"/>
      </w:pPr>
    </w:p>
    <w:p w:rsidR="00000000" w:rsidRDefault="002E6B7C">
      <w:pPr>
        <w:jc w:val="center"/>
      </w:pPr>
    </w:p>
    <w:p w:rsidR="00000000" w:rsidRDefault="002E6B7C">
      <w:pPr>
        <w:jc w:val="center"/>
      </w:pPr>
    </w:p>
    <w:p w:rsidR="00000000" w:rsidRDefault="002E6B7C">
      <w:pPr>
        <w:jc w:val="center"/>
      </w:pPr>
    </w:p>
    <w:p w:rsidR="00000000" w:rsidRDefault="002E6B7C">
      <w:pPr>
        <w:jc w:val="center"/>
      </w:pPr>
    </w:p>
    <w:p w:rsidR="00000000" w:rsidRDefault="002E6B7C">
      <w:pPr>
        <w:jc w:val="center"/>
      </w:pPr>
    </w:p>
    <w:p w:rsidR="00000000" w:rsidRDefault="002E6B7C">
      <w:pPr>
        <w:jc w:val="center"/>
        <w:rPr>
          <w:b/>
        </w:rPr>
      </w:pPr>
    </w:p>
    <w:p w:rsidR="00000000" w:rsidRDefault="002E6B7C">
      <w:pPr>
        <w:jc w:val="center"/>
        <w:rPr>
          <w:b/>
        </w:rPr>
      </w:pPr>
    </w:p>
    <w:p w:rsidR="00000000" w:rsidRDefault="002E6B7C">
      <w:pPr>
        <w:jc w:val="center"/>
        <w:rPr>
          <w:b/>
        </w:rPr>
      </w:pPr>
    </w:p>
    <w:p w:rsidR="00000000" w:rsidRDefault="002E6B7C">
      <w:pPr>
        <w:jc w:val="center"/>
      </w:pPr>
      <w:r>
        <w:rPr>
          <w:b/>
        </w:rPr>
        <w:t>НАЗВАНИЕ РАБОТЫ «…………………………»</w:t>
      </w:r>
    </w:p>
    <w:p w:rsidR="00000000" w:rsidRDefault="002E6B7C">
      <w:pPr>
        <w:jc w:val="center"/>
      </w:pPr>
    </w:p>
    <w:p w:rsidR="00000000" w:rsidRDefault="002E6B7C">
      <w:pPr>
        <w:jc w:val="center"/>
        <w:rPr>
          <w:b/>
        </w:rPr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  <w:r>
        <w:t xml:space="preserve">Фамилия, имя </w:t>
      </w:r>
    </w:p>
    <w:p w:rsidR="00000000" w:rsidRDefault="002E6B7C">
      <w:pPr>
        <w:ind w:firstLine="567"/>
        <w:jc w:val="right"/>
      </w:pPr>
      <w:r>
        <w:t>обучающегося (</w:t>
      </w:r>
      <w:r>
        <w:rPr>
          <w:caps/>
        </w:rPr>
        <w:t>полностью</w:t>
      </w:r>
      <w:r>
        <w:t>)</w:t>
      </w:r>
    </w:p>
    <w:p w:rsidR="00000000" w:rsidRDefault="002E6B7C">
      <w:pPr>
        <w:ind w:firstLine="567"/>
        <w:jc w:val="right"/>
      </w:pPr>
      <w:r>
        <w:t>класс</w:t>
      </w: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  <w:r>
        <w:t xml:space="preserve">Фамилия, имя, отчество </w:t>
      </w:r>
    </w:p>
    <w:p w:rsidR="00000000" w:rsidRDefault="002E6B7C">
      <w:pPr>
        <w:ind w:firstLine="567"/>
        <w:jc w:val="right"/>
      </w:pPr>
      <w:r>
        <w:t>руководителя (</w:t>
      </w:r>
      <w:r>
        <w:rPr>
          <w:caps/>
        </w:rPr>
        <w:t>полностью</w:t>
      </w:r>
      <w:r>
        <w:t>)</w:t>
      </w:r>
    </w:p>
    <w:p w:rsidR="00000000" w:rsidRDefault="002E6B7C">
      <w:pPr>
        <w:ind w:firstLine="567"/>
        <w:jc w:val="right"/>
      </w:pPr>
      <w:r>
        <w:t xml:space="preserve">должность, </w:t>
      </w:r>
    </w:p>
    <w:p w:rsidR="00000000" w:rsidRDefault="002E6B7C">
      <w:pPr>
        <w:ind w:firstLine="567"/>
        <w:jc w:val="right"/>
      </w:pPr>
      <w:r>
        <w:t xml:space="preserve">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(ОБЯЗАТЕЛЬНО)</w:t>
      </w: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</w:pPr>
    </w:p>
    <w:p w:rsidR="00000000" w:rsidRDefault="002E6B7C">
      <w:pPr>
        <w:ind w:firstLine="567"/>
        <w:jc w:val="right"/>
        <w:rPr>
          <w:sz w:val="28"/>
          <w:szCs w:val="28"/>
        </w:rPr>
      </w:pPr>
    </w:p>
    <w:p w:rsidR="00000000" w:rsidRDefault="002E6B7C">
      <w:pPr>
        <w:ind w:firstLine="567"/>
        <w:jc w:val="right"/>
        <w:rPr>
          <w:sz w:val="28"/>
          <w:szCs w:val="28"/>
        </w:rPr>
      </w:pPr>
    </w:p>
    <w:p w:rsidR="00000000" w:rsidRDefault="002E6B7C">
      <w:pPr>
        <w:ind w:firstLine="567"/>
        <w:jc w:val="right"/>
        <w:rPr>
          <w:sz w:val="28"/>
          <w:szCs w:val="28"/>
        </w:rPr>
      </w:pPr>
    </w:p>
    <w:p w:rsidR="00000000" w:rsidRDefault="002E6B7C">
      <w:pPr>
        <w:ind w:firstLine="567"/>
        <w:jc w:val="right"/>
        <w:rPr>
          <w:sz w:val="28"/>
          <w:szCs w:val="28"/>
        </w:rPr>
      </w:pPr>
    </w:p>
    <w:p w:rsidR="00000000" w:rsidRDefault="002E6B7C">
      <w:pPr>
        <w:ind w:firstLine="567"/>
        <w:jc w:val="right"/>
        <w:rPr>
          <w:sz w:val="28"/>
          <w:szCs w:val="28"/>
        </w:rPr>
      </w:pPr>
    </w:p>
    <w:p w:rsidR="00000000" w:rsidRDefault="002E6B7C">
      <w:pPr>
        <w:jc w:val="right"/>
        <w:rPr>
          <w:sz w:val="28"/>
          <w:szCs w:val="28"/>
        </w:rPr>
      </w:pPr>
    </w:p>
    <w:p w:rsidR="00000000" w:rsidRDefault="002E6B7C">
      <w:pPr>
        <w:jc w:val="center"/>
      </w:pPr>
      <w:r>
        <w:t>Чебоксары-2019</w:t>
      </w:r>
    </w:p>
    <w:p w:rsidR="00000000" w:rsidRDefault="002E6B7C">
      <w:pPr>
        <w:widowControl/>
        <w:suppressAutoHyphens w:val="0"/>
      </w:pPr>
    </w:p>
    <w:p w:rsidR="00000000" w:rsidRDefault="002E6B7C">
      <w:pPr>
        <w:pageBreakBefore/>
        <w:ind w:firstLine="567"/>
        <w:jc w:val="right"/>
        <w:rPr>
          <w:b/>
        </w:rPr>
      </w:pPr>
      <w:r>
        <w:rPr>
          <w:sz w:val="20"/>
          <w:szCs w:val="20"/>
        </w:rPr>
        <w:lastRenderedPageBreak/>
        <w:t>Приложение 3</w:t>
      </w:r>
    </w:p>
    <w:p w:rsidR="00000000" w:rsidRDefault="002E6B7C">
      <w:pPr>
        <w:jc w:val="center"/>
        <w:rPr>
          <w:b/>
        </w:rPr>
      </w:pPr>
    </w:p>
    <w:p w:rsidR="00000000" w:rsidRDefault="002E6B7C">
      <w:pPr>
        <w:ind w:firstLine="567"/>
        <w:jc w:val="center"/>
        <w:rPr>
          <w:caps/>
        </w:rPr>
      </w:pPr>
      <w:r>
        <w:rPr>
          <w:caps/>
        </w:rPr>
        <w:t>Требования К СТРУКТУРЕ исследо</w:t>
      </w:r>
      <w:r>
        <w:rPr>
          <w:caps/>
        </w:rPr>
        <w:t>вательской работы</w:t>
      </w:r>
    </w:p>
    <w:p w:rsidR="00000000" w:rsidRDefault="002E6B7C">
      <w:pPr>
        <w:ind w:firstLine="567"/>
        <w:jc w:val="center"/>
        <w:rPr>
          <w:caps/>
        </w:rPr>
      </w:pP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аннотация (2-3 предложения)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(Актуальность исследования заключается……)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(Целью и задачами исследования являются…..)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гипотеза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предмет/объект исследования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исследования (В ходе выполнения исследовательской ра</w:t>
      </w:r>
      <w:r>
        <w:rPr>
          <w:sz w:val="24"/>
          <w:szCs w:val="24"/>
        </w:rPr>
        <w:t>боты были использованы следующие методы:……….)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новизна 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исследования (не более 6 страниц, приложения не входят)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значимость исследования</w:t>
      </w:r>
    </w:p>
    <w:p w:rsidR="00000000" w:rsidRDefault="002E6B7C">
      <w:pPr>
        <w:pStyle w:val="1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</w:pPr>
      <w:r>
        <w:rPr>
          <w:sz w:val="24"/>
          <w:szCs w:val="24"/>
        </w:rPr>
        <w:t>заключение и выводы</w:t>
      </w:r>
    </w:p>
    <w:p w:rsidR="00000000" w:rsidRDefault="002E6B7C">
      <w:pPr>
        <w:widowControl/>
        <w:numPr>
          <w:ilvl w:val="0"/>
          <w:numId w:val="1"/>
        </w:numPr>
        <w:tabs>
          <w:tab w:val="left" w:pos="426"/>
        </w:tabs>
        <w:ind w:left="0" w:firstLine="567"/>
      </w:pPr>
      <w:r>
        <w:t>использованная литература (с указанием ссылок в тексте исследования и требова</w:t>
      </w:r>
      <w:r>
        <w:t>ниям к оформлению согласно ГОСТ 7.1 2003 и ГОСТ Р 7.0.5-2008)</w:t>
      </w:r>
    </w:p>
    <w:p w:rsidR="00000000" w:rsidRDefault="002E6B7C">
      <w:pPr>
        <w:pStyle w:val="14"/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000000" w:rsidRDefault="002E6B7C">
      <w:pPr>
        <w:ind w:firstLine="567"/>
      </w:pPr>
      <w:r>
        <w:t xml:space="preserve">НАПРИМЕР: </w:t>
      </w:r>
    </w:p>
    <w:p w:rsidR="00000000" w:rsidRDefault="002E6B7C">
      <w:pPr>
        <w:ind w:firstLine="567"/>
      </w:pPr>
      <w:r>
        <w:t xml:space="preserve">Из приказа по немецкой армии (1942 год): «Всеми средствами препятствовать гражданским лицам двигаться по железнодорожным путям. Особенно нужно остерегаться повсюду снующих мальчишек </w:t>
      </w:r>
      <w:r>
        <w:t xml:space="preserve">советской организации пионеров…» [5, с.195]. </w:t>
      </w:r>
    </w:p>
    <w:p w:rsidR="00000000" w:rsidRDefault="002E6B7C">
      <w:pPr>
        <w:ind w:firstLine="567"/>
      </w:pPr>
    </w:p>
    <w:p w:rsidR="00000000" w:rsidRDefault="002E6B7C">
      <w:pPr>
        <w:pStyle w:val="14"/>
        <w:tabs>
          <w:tab w:val="left" w:pos="426"/>
          <w:tab w:val="left" w:pos="851"/>
        </w:tabs>
        <w:ind w:left="0" w:firstLine="567"/>
        <w:jc w:val="center"/>
      </w:pPr>
      <w:r>
        <w:rPr>
          <w:sz w:val="24"/>
          <w:szCs w:val="24"/>
        </w:rPr>
        <w:t>Использованная литература (ВАРИАНТ ДЛЯ ОФОРМЛЕНИЯ):</w:t>
      </w:r>
    </w:p>
    <w:p w:rsidR="00000000" w:rsidRDefault="002E6B7C">
      <w:pPr>
        <w:widowControl/>
        <w:numPr>
          <w:ilvl w:val="0"/>
          <w:numId w:val="4"/>
        </w:numPr>
        <w:tabs>
          <w:tab w:val="left" w:pos="0"/>
          <w:tab w:val="left" w:pos="567"/>
          <w:tab w:val="left" w:pos="851"/>
        </w:tabs>
        <w:ind w:left="0" w:firstLine="567"/>
      </w:pPr>
      <w:r>
        <w:t>Волков, М.В. Современная экономика/ М.В. Волков, А.В. Сидоров. - СПб.: Питер, 2016.- 155 с.</w:t>
      </w:r>
    </w:p>
    <w:p w:rsidR="00000000" w:rsidRDefault="002E6B7C">
      <w:pPr>
        <w:tabs>
          <w:tab w:val="left" w:pos="0"/>
          <w:tab w:val="left" w:pos="567"/>
          <w:tab w:val="left" w:pos="851"/>
        </w:tabs>
        <w:ind w:firstLine="567"/>
      </w:pPr>
      <w:r>
        <w:t>2. …………..</w:t>
      </w:r>
    </w:p>
    <w:p w:rsidR="00000000" w:rsidRDefault="002E6B7C">
      <w:pPr>
        <w:tabs>
          <w:tab w:val="left" w:pos="0"/>
          <w:tab w:val="left" w:pos="567"/>
          <w:tab w:val="left" w:pos="851"/>
        </w:tabs>
        <w:ind w:firstLine="567"/>
      </w:pPr>
      <w:r>
        <w:t>5. Жабина С.Г. Основы экономики, менеджмента и маркетин</w:t>
      </w:r>
      <w:r>
        <w:t>га в общественном питании / С.Г. Жабина. – М.: Академия, 2016. – 336 с.</w:t>
      </w:r>
    </w:p>
    <w:p w:rsidR="00000000" w:rsidRDefault="002E6B7C">
      <w:pPr>
        <w:tabs>
          <w:tab w:val="left" w:pos="851"/>
        </w:tabs>
        <w:ind w:firstLine="567"/>
      </w:pPr>
    </w:p>
    <w:p w:rsidR="00000000" w:rsidRDefault="002E6B7C">
      <w:pPr>
        <w:tabs>
          <w:tab w:val="left" w:pos="851"/>
        </w:tabs>
        <w:ind w:firstLine="567"/>
        <w:jc w:val="both"/>
      </w:pPr>
      <w:r>
        <w:t xml:space="preserve">Подробнее на Referatwork.ru: </w:t>
      </w:r>
    </w:p>
    <w:p w:rsidR="002E6B7C" w:rsidRDefault="002E6B7C">
      <w:pPr>
        <w:tabs>
          <w:tab w:val="left" w:pos="851"/>
        </w:tabs>
        <w:ind w:firstLine="567"/>
        <w:jc w:val="both"/>
      </w:pPr>
      <w:hyperlink r:id="rId8" w:history="1">
        <w:r>
          <w:rPr>
            <w:rStyle w:val="a3"/>
          </w:rPr>
          <w:t>http://referatwork.ru/spisok_liter</w:t>
        </w:r>
        <w:r>
          <w:rPr>
            <w:rStyle w:val="a3"/>
          </w:rPr>
          <w:t>aturi/oformlenie_spiska_literaturi_gost_7-1-2003_7-0-5-2008_2014.html</w:t>
        </w:r>
      </w:hyperlink>
    </w:p>
    <w:sectPr w:rsidR="002E6B7C">
      <w:pgSz w:w="11906" w:h="16838"/>
      <w:pgMar w:top="567" w:right="567" w:bottom="567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49"/>
        </w:tabs>
        <w:ind w:left="177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32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93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53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609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7538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B1"/>
    <w:rsid w:val="001B49B1"/>
    <w:rsid w:val="002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DejaVu San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basedOn w:val="1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  <w:lang w:val="en-U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  <w:color w:val="00000A"/>
    </w:rPr>
  </w:style>
  <w:style w:type="character" w:customStyle="1" w:styleId="ListLabel7">
    <w:name w:val="ListLabel 7"/>
    <w:rPr>
      <w:rFonts w:cs="Wingdings"/>
      <w:color w:val="FF0000"/>
    </w:rPr>
  </w:style>
  <w:style w:type="character" w:customStyle="1" w:styleId="10">
    <w:name w:val="Текст выноски Знак1"/>
    <w:basedOn w:val="DefaultParagraphFont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ListLabel8">
    <w:name w:val="ListLabel 8"/>
    <w:rPr>
      <w:rFonts w:cs="Symbol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  <w:lang w:val="en-US"/>
    </w:rPr>
  </w:style>
  <w:style w:type="character" w:customStyle="1" w:styleId="ListLabel12">
    <w:name w:val="ListLabel 12"/>
    <w:rPr>
      <w:rFonts w:cs="Wingdings"/>
      <w:color w:val="00000A"/>
    </w:rPr>
  </w:style>
  <w:style w:type="character" w:customStyle="1" w:styleId="ListLabel13">
    <w:name w:val="ListLabel 13"/>
    <w:rPr>
      <w:rFonts w:cs="Wingdings"/>
      <w:color w:val="FF0000"/>
    </w:rPr>
  </w:style>
  <w:style w:type="character" w:customStyle="1" w:styleId="ListLabel14">
    <w:name w:val="ListLabel 14"/>
    <w:rPr>
      <w:rFonts w:cs="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Без интервала1"/>
    <w:pPr>
      <w:suppressAutoHyphens/>
      <w:spacing w:line="100" w:lineRule="atLeast"/>
    </w:pPr>
    <w:rPr>
      <w:rFonts w:ascii="Calibri" w:eastAsia="Arial" w:hAnsi="Calibri"/>
      <w:sz w:val="22"/>
      <w:szCs w:val="22"/>
      <w:lang w:eastAsia="ar-SA"/>
    </w:rPr>
  </w:style>
  <w:style w:type="paragraph" w:customStyle="1" w:styleId="14">
    <w:name w:val="Абзац списка1"/>
    <w:basedOn w:val="a"/>
    <w:pPr>
      <w:widowControl/>
      <w:ind w:left="72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lang w:eastAsia="ar-SA" w:bidi="ar-SA"/>
    </w:rPr>
  </w:style>
  <w:style w:type="paragraph" w:customStyle="1" w:styleId="16">
    <w:name w:val="Текст выноски1"/>
    <w:basedOn w:val="a"/>
    <w:rPr>
      <w:rFonts w:ascii="Tahoma" w:hAnsi="Tahoma"/>
      <w:sz w:val="16"/>
      <w:szCs w:val="14"/>
    </w:rPr>
  </w:style>
  <w:style w:type="paragraph" w:customStyle="1" w:styleId="21">
    <w:name w:val="Абзац списка2"/>
    <w:basedOn w:val="a"/>
    <w:pPr>
      <w:ind w:left="720"/>
    </w:pPr>
    <w:rPr>
      <w:szCs w:val="21"/>
    </w:rPr>
  </w:style>
  <w:style w:type="paragraph" w:customStyle="1" w:styleId="ListParagraph">
    <w:name w:val="List Paragraph"/>
    <w:basedOn w:val="a"/>
    <w:pPr>
      <w:ind w:left="720"/>
    </w:pPr>
    <w:rPr>
      <w:szCs w:val="21"/>
    </w:rPr>
  </w:style>
  <w:style w:type="paragraph" w:customStyle="1" w:styleId="BalloonText">
    <w:name w:val="Balloon Text"/>
    <w:basedOn w:val="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DejaVu San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basedOn w:val="1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  <w:lang w:val="en-U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  <w:color w:val="00000A"/>
    </w:rPr>
  </w:style>
  <w:style w:type="character" w:customStyle="1" w:styleId="ListLabel7">
    <w:name w:val="ListLabel 7"/>
    <w:rPr>
      <w:rFonts w:cs="Wingdings"/>
      <w:color w:val="FF0000"/>
    </w:rPr>
  </w:style>
  <w:style w:type="character" w:customStyle="1" w:styleId="10">
    <w:name w:val="Текст выноски Знак1"/>
    <w:basedOn w:val="DefaultParagraphFont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ListLabel8">
    <w:name w:val="ListLabel 8"/>
    <w:rPr>
      <w:rFonts w:cs="Symbol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  <w:lang w:val="en-US"/>
    </w:rPr>
  </w:style>
  <w:style w:type="character" w:customStyle="1" w:styleId="ListLabel12">
    <w:name w:val="ListLabel 12"/>
    <w:rPr>
      <w:rFonts w:cs="Wingdings"/>
      <w:color w:val="00000A"/>
    </w:rPr>
  </w:style>
  <w:style w:type="character" w:customStyle="1" w:styleId="ListLabel13">
    <w:name w:val="ListLabel 13"/>
    <w:rPr>
      <w:rFonts w:cs="Wingdings"/>
      <w:color w:val="FF0000"/>
    </w:rPr>
  </w:style>
  <w:style w:type="character" w:customStyle="1" w:styleId="ListLabel14">
    <w:name w:val="ListLabel 14"/>
    <w:rPr>
      <w:rFonts w:cs="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Без интервала1"/>
    <w:pPr>
      <w:suppressAutoHyphens/>
      <w:spacing w:line="100" w:lineRule="atLeast"/>
    </w:pPr>
    <w:rPr>
      <w:rFonts w:ascii="Calibri" w:eastAsia="Arial" w:hAnsi="Calibri"/>
      <w:sz w:val="22"/>
      <w:szCs w:val="22"/>
      <w:lang w:eastAsia="ar-SA"/>
    </w:rPr>
  </w:style>
  <w:style w:type="paragraph" w:customStyle="1" w:styleId="14">
    <w:name w:val="Абзац списка1"/>
    <w:basedOn w:val="a"/>
    <w:pPr>
      <w:widowControl/>
      <w:ind w:left="72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lang w:eastAsia="ar-SA" w:bidi="ar-SA"/>
    </w:rPr>
  </w:style>
  <w:style w:type="paragraph" w:customStyle="1" w:styleId="16">
    <w:name w:val="Текст выноски1"/>
    <w:basedOn w:val="a"/>
    <w:rPr>
      <w:rFonts w:ascii="Tahoma" w:hAnsi="Tahoma"/>
      <w:sz w:val="16"/>
      <w:szCs w:val="14"/>
    </w:rPr>
  </w:style>
  <w:style w:type="paragraph" w:customStyle="1" w:styleId="21">
    <w:name w:val="Абзац списка2"/>
    <w:basedOn w:val="a"/>
    <w:pPr>
      <w:ind w:left="720"/>
    </w:pPr>
    <w:rPr>
      <w:szCs w:val="21"/>
    </w:rPr>
  </w:style>
  <w:style w:type="paragraph" w:customStyle="1" w:styleId="ListParagraph">
    <w:name w:val="List Paragraph"/>
    <w:basedOn w:val="a"/>
    <w:pPr>
      <w:ind w:left="720"/>
    </w:pPr>
    <w:rPr>
      <w:szCs w:val="21"/>
    </w:rPr>
  </w:style>
  <w:style w:type="paragraph" w:customStyle="1" w:styleId="BalloonText">
    <w:name w:val="Balloon Text"/>
    <w:basedOn w:val="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work.ru/spisok_literaturi/oformlenie_spiska_literaturi_gost_7-1-2003_7-0-5-2008_201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mcheboksa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cheboksary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For_all</cp:lastModifiedBy>
  <cp:revision>2</cp:revision>
  <cp:lastPrinted>2019-09-30T00:22:00Z</cp:lastPrinted>
  <dcterms:created xsi:type="dcterms:W3CDTF">2019-10-14T06:58:00Z</dcterms:created>
  <dcterms:modified xsi:type="dcterms:W3CDTF">2019-10-14T06:58:00Z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