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4B" w:rsidRDefault="0015404B" w:rsidP="0015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9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950" cy="60896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15404B" w:rsidTr="0046212D">
        <w:tc>
          <w:tcPr>
            <w:tcW w:w="3934" w:type="dxa"/>
            <w:gridSpan w:val="3"/>
          </w:tcPr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                   </w:t>
            </w: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</w:tcPr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15404B" w:rsidRDefault="0015404B" w:rsidP="004621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4B" w:rsidRDefault="0015404B" w:rsidP="004621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  </w:t>
            </w: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5404B" w:rsidTr="0046212D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404B" w:rsidRDefault="0015404B" w:rsidP="00E410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E410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0.03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303" w:type="dxa"/>
            <w:hideMark/>
          </w:tcPr>
          <w:p w:rsidR="0015404B" w:rsidRDefault="0015404B" w:rsidP="004621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404B" w:rsidRDefault="0015404B" w:rsidP="00E410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С-4</w:t>
            </w:r>
            <w:r w:rsidR="00E410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/</w:t>
            </w:r>
            <w:r w:rsidR="00E410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404B" w:rsidRDefault="0015404B" w:rsidP="00E4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41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9" w:type="dxa"/>
            <w:hideMark/>
          </w:tcPr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404B" w:rsidRDefault="0015404B" w:rsidP="00E41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С-4</w:t>
            </w:r>
            <w:r w:rsidR="00E41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E41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404B" w:rsidTr="0046212D">
        <w:tc>
          <w:tcPr>
            <w:tcW w:w="3934" w:type="dxa"/>
            <w:gridSpan w:val="3"/>
            <w:hideMark/>
          </w:tcPr>
          <w:p w:rsidR="0015404B" w:rsidRDefault="0015404B" w:rsidP="0046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hideMark/>
          </w:tcPr>
          <w:p w:rsidR="0015404B" w:rsidRDefault="0015404B" w:rsidP="004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</w:t>
            </w:r>
          </w:p>
        </w:tc>
      </w:tr>
    </w:tbl>
    <w:p w:rsidR="0015404B" w:rsidRDefault="0015404B" w:rsidP="0015404B"/>
    <w:p w:rsidR="0015404B" w:rsidRPr="008E2B5A" w:rsidRDefault="0015404B" w:rsidP="00154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старостах населенных пунктов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Моргаушского района Чувашской Республики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со ст.27.1  Федерального закона от 6 октября 2003г. №131-ФЗ «Об общих принципах организации местного самоуправления в Российской Федерации",  Законом Чувашской Республики от 21 декабря </w:t>
      </w:r>
      <w:smartTag w:uri="urn:schemas-microsoft-com:office:smarttags" w:element="metricconverter">
        <w:smartTagPr>
          <w:attr w:name="ProductID" w:val="2018 г"/>
        </w:smartTagPr>
        <w:r w:rsidRPr="00017441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2018 г</w:t>
        </w:r>
      </w:smartTag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№99  «Об отдельных вопросах, связанных с деятельностью и статусом  старосты сельского населенного пункта на территории Чувашской Республики», Собрание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Моргаушского района Чувашской Республики </w:t>
      </w:r>
      <w:proofErr w:type="gramEnd"/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                                              РЕШИЛО: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1.Утвердить:</w:t>
      </w:r>
    </w:p>
    <w:p w:rsidR="00017441" w:rsidRPr="00017441" w:rsidRDefault="00017441" w:rsidP="00017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- Положение о староста</w:t>
      </w:r>
      <w:r w:rsidRPr="0001744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х 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населенных пунктов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</w:t>
      </w:r>
      <w:r w:rsidRPr="0001744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сельского поселения 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Моргаушского района Чувашской Республики (</w:t>
      </w:r>
      <w:hyperlink r:id="rId6" w:anchor="/document/22706602/entry/1000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Приложение N 1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017441" w:rsidRPr="00017441" w:rsidRDefault="00017441" w:rsidP="00017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Порядок выдачи, замены и учета удостоверения старосты сельского населенного пункта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(Приложение № 2);</w:t>
      </w:r>
    </w:p>
    <w:p w:rsidR="00017441" w:rsidRPr="00017441" w:rsidRDefault="00017441" w:rsidP="00017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Положение о проведении конкурса «Лучший староста сельского населенного пункта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района» (Приложение № 3).</w:t>
      </w:r>
    </w:p>
    <w:p w:rsidR="00017441" w:rsidRPr="00017441" w:rsidRDefault="00017441" w:rsidP="00017441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017441">
        <w:rPr>
          <w:rFonts w:ascii="Times New Roman" w:eastAsia="Times New Roman" w:hAnsi="Times New Roman" w:cs="Times New Roman"/>
          <w:bCs/>
          <w:sz w:val="24"/>
          <w:szCs w:val="24"/>
        </w:rPr>
        <w:t xml:space="preserve">  2. Признать утратившим силу решение 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01744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от </w:t>
      </w:r>
      <w:r w:rsidRPr="00943489">
        <w:rPr>
          <w:rFonts w:ascii="Times New Roman" w:eastAsia="Times New Roman" w:hAnsi="Times New Roman" w:cs="Times New Roman"/>
          <w:bCs/>
          <w:sz w:val="24"/>
          <w:szCs w:val="24"/>
        </w:rPr>
        <w:t xml:space="preserve">09.07.2013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С-29</w:t>
      </w:r>
      <w:r w:rsidRPr="00943489">
        <w:rPr>
          <w:rFonts w:ascii="Times New Roman" w:eastAsia="Times New Roman" w:hAnsi="Times New Roman" w:cs="Times New Roman"/>
          <w:bCs/>
          <w:sz w:val="24"/>
          <w:szCs w:val="24"/>
        </w:rPr>
        <w:t xml:space="preserve">/3 </w:t>
      </w:r>
      <w:r w:rsidRPr="0001744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Положения о старосте населенного пункта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01744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Республики»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      3. Настоящее решение вступает в силу после его официального опубликования. 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Н.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Г.Иванова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017441">
        <w:rPr>
          <w:rFonts w:ascii="Times New Roman" w:eastAsia="Calibri" w:hAnsi="Times New Roman" w:cs="Times New Roman"/>
          <w:color w:val="000000"/>
          <w:sz w:val="14"/>
          <w:szCs w:val="14"/>
        </w:rPr>
        <w:t>Исп.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Любимова В.Г.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017441">
        <w:rPr>
          <w:rFonts w:ascii="Times New Roman" w:eastAsia="Calibri" w:hAnsi="Times New Roman" w:cs="Times New Roman"/>
          <w:color w:val="000000"/>
          <w:sz w:val="14"/>
          <w:szCs w:val="14"/>
        </w:rPr>
        <w:t>6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t>8-3-53</w:t>
      </w:r>
    </w:p>
    <w:p w:rsidR="00017441" w:rsidRPr="00017441" w:rsidRDefault="00017441" w:rsidP="00017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4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Утверждено 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решением Собрания депутатов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 сельского поселения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Моргаушского района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 Республики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20.03.2019 № 48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 №1)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17441" w:rsidRPr="00017441" w:rsidRDefault="00017441" w:rsidP="00017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староста</w:t>
      </w:r>
      <w:r w:rsidRPr="000174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х</w:t>
      </w: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населенных пунктов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 </w:t>
      </w:r>
      <w:r w:rsidRPr="000174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сельского поселения </w:t>
      </w: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Моргаушского района Чувашской Республики</w:t>
      </w:r>
    </w:p>
    <w:p w:rsidR="00017441" w:rsidRPr="00017441" w:rsidRDefault="00017441" w:rsidP="000174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1.1.Настоящее Положение определяет порядок избрания и полномочия старост сельских населенных пунктов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(далее – Староста).</w:t>
      </w:r>
    </w:p>
    <w:p w:rsidR="00017441" w:rsidRPr="00017441" w:rsidRDefault="00017441" w:rsidP="0001744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1.2.Староста избирается с целью организации взаимодействия органов местного самоуправления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и  жителей сельских населенных пунктов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при решении вопросов местного значения в сельском населенном пункте, расположенном на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017441" w:rsidRPr="00017441" w:rsidRDefault="00017441" w:rsidP="0001744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1.3.Староста назначается  Собранием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сельского поселения Моргаушского района, сроком полномочий, установленным в соответствии с Уставом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пункта,  и обладающих активным избирательным правом.</w:t>
      </w:r>
      <w:proofErr w:type="gramEnd"/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1.4.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могут состоять в трудовых отношениях и иных непосредственно связанных с ними отношениях с органами местного самоуправления.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Старостой не может быть назначено лицо: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1)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замещающее</w:t>
      </w:r>
      <w:proofErr w:type="gramEnd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2) 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признанное</w:t>
      </w:r>
      <w:proofErr w:type="gramEnd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судом недееспособным или ограниченно дееспособным;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3)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имеющее</w:t>
      </w:r>
      <w:proofErr w:type="gramEnd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непогашенную или неснятую судимость.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1.5.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Староста осуществляет свою деятельность  в соответствии с Конституцией РФ,  Федеральным законом от 6 октября 2003г. №131-ФЗ «Об общих принципах организации местного самоуправления в Российской Федерации», иными федеральными законами и другими нормативными правовыми актами Российской Федерации, Конституцией Чувашской Республики, Законом Чувашской Республики от 21 декабря 2018 года №99 «Об отдельных вопросах, связанных с деятельностью и статусом старосты сельского населенного пункта на</w:t>
      </w:r>
      <w:proofErr w:type="gramEnd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территории Чувашской Республики», законами и иными  нормативными правовыми актами Чувашской Республики, Уставом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и иными муниципальными нормативными правовыми актами.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1.6. Старосте Собранием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выдается удостоверение старосты сельского населенного пункта.</w:t>
      </w:r>
    </w:p>
    <w:p w:rsidR="00017441" w:rsidRPr="00017441" w:rsidRDefault="00017441" w:rsidP="0001744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Порядок избрания Старосты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2.1. Кандидаты в старосты выдвигаются по представлению схода граждан данного сельского населенного пункта.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2.2. Для ведения схода граждан участники схода избирают председателя и секретаря.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2.3. Сход граждан, предусмотренный настоящим Положением, правомочен при участии в нем более половины обладающих избирательным правом жителей населенного пункта. Избранным считается кандидат, за которого проголосовало более половины участников схода граждан.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Протокол об избрании Старосты, подписанный председателем и секретарем схода граждан, представляется Собранию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 Собрание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по вопросу назначения Старосты должно  быть назначено в течение 10 календарных дней со дня получения протокола схода граждан.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Полномочия Старосты прекращаются досрочно по решению Собрания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  от 6 октября </w:t>
      </w:r>
      <w:smartTag w:uri="urn:schemas-microsoft-com:office:smarttags" w:element="metricconverter">
        <w:smartTagPr>
          <w:attr w:name="ProductID" w:val="2003 г"/>
        </w:smartTagPr>
        <w:r w:rsidRPr="00017441">
          <w:rPr>
            <w:rFonts w:ascii="Times New Roman" w:eastAsia="Calibri" w:hAnsi="Times New Roman" w:cs="Times New Roman"/>
            <w:color w:val="000000"/>
            <w:sz w:val="24"/>
            <w:szCs w:val="24"/>
          </w:rPr>
          <w:t>2003 г</w:t>
        </w:r>
      </w:smartTag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Федерации".</w:t>
      </w:r>
      <w:proofErr w:type="gramEnd"/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3.Полномочия Старосты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3.1.Староста сельского населенного пункта для решения возложенных на него задач: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взаимодействует с органами местного самоуправления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осуществляет иные полномочия и права, предусмотренные уставом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  и (или) нормативным правовым актом Собрания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в соответствии с законом Чувашской Республики.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Порядок получения старостой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Староста вправе при осуществлении своей деятельности обращаться с письменными и устными запросами в администрацию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Собрание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муниципальные предприятия, учреждения, организации для получения информации, затрагивающими интересы граждан и в Единую дежурно-диспетчерскую службу Моргаушского района по вопросам  безопасности граждан, проживающих на территории населенного пункта.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Староста направляет запрос и осуществляет необходимые действия в ходе его рассмотрения самостоятельно.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Староста имеет право на обеспечение его правовыми актами, принятыми органами местного самоуправления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 Руководитель 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информацией по вопросу, связанной с его деятельностью, консультациями специалистов, предоставляют сведения, документы, материалы. Предоставление сведений, документов, материалов осуществляется с соблюдением Закона Российской Федерации  от 21 июля 1993 г. N 5485-I "О государственной тайне".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Ответ на запрос старосте предоставляется в письменной форме не позднее 10 рабочих дней со дня получения запроса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Порядок рассмотрения органами местного самоуправления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Моргаушского района проектов муниципальных правовых актов, направленных старостой</w:t>
      </w:r>
    </w:p>
    <w:p w:rsidR="00017441" w:rsidRPr="00017441" w:rsidRDefault="00017441" w:rsidP="000174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Староста имеет право выступить с правотворческой инициативой в порядке, предусмотренном Собранием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 Проект муниципального правового акта, внесенный в порядке реализации правотворческой инициативы старосты, подлежит обязательному рассмотрению органом местного самоуправления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или должностным лицом местного самоуправления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к компетенции которых относится принятие такого акта, в течение трех месяцев со дня его внесения.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Собрание депутатов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рассматривает указанные проекты на открытом заседании. Старосте  должна быть предоставлена возможность изложения своей позиции при рассмотрении указанного проекта. Принятое по результатам рассмотрения такого проекта муниципального правового акта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мотивированное решение, должно быть официально в письменной форме доведено до сведения внесшему его старосте.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441">
        <w:rPr>
          <w:rFonts w:ascii="Times New Roman" w:eastAsia="Calibri" w:hAnsi="Times New Roman" w:cs="Times New Roman"/>
          <w:sz w:val="24"/>
          <w:szCs w:val="24"/>
          <w:lang w:eastAsia="en-US"/>
        </w:rPr>
        <w:t>Копия принятого в связи с правотворческой инициативой старосты муниципального правового акта предоставляется старосте лично либо почтовым сообщением в течение 7 календарных дней с момента его принятия.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Порядок беспрепятственного посещения старостой органов местного самоуправления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Староста пользуется правом беспрепятственного посещения органов местного самоуправления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образца, староста имеет право присутствовать на заседаниях Собрания депутатов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на территории которого расположен соответствующий сельский населенный пункт.  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Утверждено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решением  Собрания депутатов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 сельского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поселения  Моргаушского района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 Республики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  20.03.2019  № С-48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 №2)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Порядок выдачи, замены и учета удостоверения старосты сельского населенного пункта 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 сельского поселения Моргаушского района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Старосте Собранием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выдается удостоверение старосты сельского населенного пункта установленного образца в соответствии с Законом Чувашской Республики от 21.12.2018 г. №99 «Об отдельных вопросах, связанных с деятельностью и статусом старосты сельского населенного пункта на территории Чувашской Республики». Удостоверение старосты является документом,  подтверждающим его полномочия, и выдается в течение 10 рабочих дней со дня назначения его старостой сельского населенного пункта.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2.    Удостоверение старосты подписывается председателем Собрания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и заверяется печатью Собрания депутатов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 сельского поселения.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3.    Выдача удостоверения производится в индивидуальном порядке под роспись в журнале учета и выдачи удостоверений старост. Удостоверение старосты выдается на срок полномочий старосты.</w:t>
      </w:r>
    </w:p>
    <w:p w:rsidR="00017441" w:rsidRPr="00017441" w:rsidRDefault="00017441" w:rsidP="0001744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4.     Замена  удостоверения производится в случаях: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- изменения фамилии, имени или отчества владельца;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- установления неточностей или ошибочности произведенных в удостоверении записей;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- непригодности для пользования (порчи);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- утери удостоверения.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председателя Собрания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 В заявлении указываются причины замены удостоверения.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порчи удостоверения старосты оно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заменяется на новое</w:t>
      </w:r>
      <w:proofErr w:type="gramEnd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условии возврата старого удостоверения.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В случае утери удостоверения старостой в заявлении указываются обстоятельства его утраты.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Собрание депутатов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  в течение 5 рабочих  дней со дня поступления заявления старосты о замене удостоверения оформляет новое удостоверение старосты. Отметка о замене удостоверения производится в журнале учета и выдачи удостоверений старост.</w:t>
      </w:r>
    </w:p>
    <w:p w:rsidR="00017441" w:rsidRPr="00017441" w:rsidRDefault="00017441" w:rsidP="0001744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прекращении полномочий старосты удостоверение старосты подлежит возврату Собранию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в день прекращения полномочий старосты сельского населенного пункта.</w:t>
      </w:r>
    </w:p>
    <w:p w:rsidR="00017441" w:rsidRPr="00017441" w:rsidRDefault="00017441" w:rsidP="0001744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Запрещается использование удостоверения старосты во время, не связанное с осуществлением полномочий старосты сельского населенного пункта.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решением  Собрания депутатов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поселения Моргаушского района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 Республики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  20.03.2019 № С-48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 №3)</w:t>
      </w:r>
    </w:p>
    <w:p w:rsidR="00017441" w:rsidRPr="00017441" w:rsidRDefault="00017441" w:rsidP="000174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проведении конкурса </w:t>
      </w: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"Лучший староста сельского населенного пункта</w:t>
      </w: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Моргаушского района</w:t>
      </w: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Чувашской Республики»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            В целях выявления, поощрения и распространения примеров наиболее эффективного исполнения старостой своих полномочий органами местного самоуправления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может проводиться конкурс «Лучший староста сельского населенного пунктов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Республики».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1.2. Задачи конкурса: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выявление и поддержка инициатив старост сельских населенных пунктов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направленных на развитие территории (далее – сельских старост);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пропаганда практического опыта работы сельских старост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3)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1.3.Участвовать в конкурсе имеют право старосты сельских населенных пунктов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осуществляющие свою деятельность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Законом Чувашской Республики от 21 декабря 2018 г. №99  «Об отдельных вопросах, связанных с деятельностью и статусом старосты сельского населенного пункта на территории Чувашской Республики».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подготовки конкурса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Для организации и проведения Конкурса постановлением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2.2. Оргкомитет в своей деятельности руководствуется </w:t>
      </w:r>
      <w:hyperlink r:id="rId7" w:anchor="/document/10103000/entry/0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Конституцией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Российской Федерации, федеральными конституционными законами, федеральными законами и иными нормативными правовыми актами Российской Федерации, </w:t>
      </w:r>
      <w:hyperlink r:id="rId8" w:anchor="/document/17540440/entry/0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Конституцией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Оргкомитет состоит из председателя, заместителя председателя, секретаря, иных членов оргкомитета - представителей органов местного самоуправления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а также учреждений, других организаций, находящихся на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  приглашаемых в качестве членов оргкомитета.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2.4. Основными задачами оргкомитета являются: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объективная оценка деятельности сельских старост, представивших документы для участия в Конкурсе;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победителей Конкурса.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2.5. Оргкомитет для решения возложенных на него задач осуществляет следующие функции: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размещает объявление о проведении Конкурса на официальном </w:t>
      </w:r>
      <w:hyperlink r:id="rId9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сайте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в информационно-телекоммуникационной сети Интернет;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устанавливает срок представления документов на участие в Конкурсе;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рассматривает документы, представленные участниками для участия в Конкурсе;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дает всестороннюю и объективную оценку участникам конкурса;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 решение о признании Конкурса несостоявшимся в случаях, предусмотренных настоящим Положением.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2.6. Оргкомитет для решения возложенных на него задач имеет право запрашивать и получать в установленном порядке необходимые материалы от участников, представивших документы для участия в Конкурсе.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2.8. Секретарь оргкомитета: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принимает, регистрирует и систематизирует документы участников;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информирует участников,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ведет протоколы заседаний оргкомитета, в которых фиксирует его решения и результаты голосования;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иные функции по обеспечению проведения Конкурса.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2.9. Организационно-техническое обеспечение деятельности оргкомитета осуществляется администрацией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3.Условия и порядок проведения Конкурса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3.1. К участию в Конкурсе допускаются действующие сельские старосты, осуществляющие свою деятельность не менее 6 месяцев. 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Конкурс проводится в два этапа.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первом этапе Конкурса, в течение 3 рабочих дней после издания постановления 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указанного в </w:t>
      </w:r>
      <w:hyperlink r:id="rId10" w:anchor="/document/22710593/entry/21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пункте 2.1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настоящего Положения, оргкомитет размещает на </w:t>
      </w:r>
      <w:hyperlink r:id="rId11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сайте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администрации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требования, предъявляемые к участникам  в соответствии с </w:t>
      </w:r>
      <w:hyperlink r:id="rId12" w:anchor="/document/22710593/entry/31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пунктом 3.1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настоящего Положения;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документов, подлежащих представлению для участия в Конкурсе;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место и время приема документов, подлежащих представлению для участия в Конкурсе;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срок приема документов на участие в Конкурсе;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об источнике подробной информации о Конкурсе (телефон, факс, адрес электронной почты секретаря оргкомитета).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3.2. Участники (старосты сельских населенных пунктов), в установленные оргкомитетом сроки приема документов представляют в оргкомитет следующие документы: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1) заявление о допуске к участию в Конкурсе на имя председателя оргкомитета по форме согласно </w:t>
      </w:r>
      <w:hyperlink r:id="rId13" w:anchor="/document/22710593/entry/1100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приложению N 1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к настоящему Положению;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2) заполненную и подписанную анкету по форме согласно </w:t>
      </w:r>
      <w:hyperlink r:id="rId14" w:anchor="/document/22710593/entry/1200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приложению N 2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к настоящему Положению;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3) документы, подтверждающие достижения сельского старосты за время осуществления своей деятельности, его личный вклад в развитие сельского населенного пункта;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3.3. По истечении срока приема документов от участников, претендующих на участие в Конкурсе, оргкомитет в течение 3 рабочих дней принимает решение о допуске к участию в Конкурсе либо об отказе в допуске к участию в Конкурсе.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принятия решения об отказе в уведомлении указывается причина отказа и разъясняется порядок обжалования.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3.4. Решение об отказе в допуске к участию в Конкурсе принимается в следующих случаях: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1) если документы не соответствуют требованиям настоящего Положения;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3) срок осуществления полномочий старосты сельского населенного пункта менее 6 месяцев.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3.5. Конкурс проводится в случае, если к участию в Конкурсе допущено не менее двух участников.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3.6. Если по истечении срока приема документов на участие в Конкурсе представлены документы только одним участником, то сроки приема документов на участие в Конкурсе могут быть продлены по решению оргкомитета. Данное решение оформляется протоколом.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3.7. Если представлены документы только одним участником и оргкомитет не принимает решения о продлении сроков приема документов на участие в Конкурсе, Конкурс признается несостоявшимся.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3.8. На втором этапе Конкурса членами оргкомитета оцениваются документы, представленные участниками в соответствии с </w:t>
      </w:r>
      <w:hyperlink r:id="rId15" w:anchor="/document/22710593/entry/43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пунктом 4.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4. настоящего Положения.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3.9. В течение 3 рабочих дней со дня окончания срока приема документов секретарем оргкомитета доводятся до членов оргкомитета копии документов, представленные на Конкурс, для их изучения и оценки.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3.10. Итоги второго этапа Конкурса оформляются протоколом, который подписывается председателем оргкомитета и секретарем.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3.11. Заседание оргкомитета оформляется протоколом, который подписывается председателем оргкомитета и секретарем оргкомитета.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Подведение итогов Конкурса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4.1. Победитель Конкурса определяется на заседании оргкомитета набравший наибольшее количество баллов по критериям оценки конкурсантов.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При отсутствии победителя Конкурса оргкомитет принимает решение о том, что Конкурс в соответствующей номинации признан несостоявшимся.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4.2. Победители Конкурса торжественно награждаются дипломами Конкурса.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4.3. Награждение победителей Конкурса производится председателем оргкомитета.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Организационно-техническое обеспечение церемонии награждения победителей Конкурса осуществляется  администрацией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4.5. Информация об итогах Конкурса размещается на </w:t>
      </w:r>
      <w:hyperlink r:id="rId16" w:history="1">
        <w:r w:rsidRPr="00017441">
          <w:rPr>
            <w:rFonts w:ascii="Times New Roman" w:eastAsia="Calibri" w:hAnsi="Times New Roman" w:cs="Times New Roman"/>
            <w:color w:val="333333"/>
            <w:sz w:val="24"/>
          </w:rPr>
          <w:t>сайте</w:t>
        </w:r>
      </w:hyperlink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после чего подлежат уничтожению.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</w:t>
      </w:r>
    </w:p>
    <w:p w:rsidR="00017441" w:rsidRPr="00017441" w:rsidRDefault="00017441" w:rsidP="0001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Приложение № 1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к Положению о проведении конкурса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"Лучший староста сельского населенного пункта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Моргаушского  района Чувашской Республики»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о допуске к участию в Конкурсе "Лучший староста сельского населенного пункта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Республики»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Председателю организационного комитета конкурса Лучший староста сельского населенного пункта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Республики»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                       _______________________________________________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                (Ф.И.О.)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 _______________________________________________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  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(Ф.И.О. старосты сельского населенного</w:t>
      </w:r>
      <w:proofErr w:type="gramEnd"/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 _______________________________________________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                       пункта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сельского поселения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 Прошу  допустить  меня  к  участию  в конкурсе "Лучший староста сельского населенного пункта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Республики".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  С условиями конкурса ознакомле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а) и согласен(а).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  Прилагаю следующие документы (перечислить):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___ ______20__ г.                                                                    _________________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                                             (подпись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Приложение № 2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к  Положению о проведении конкурса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«Лучший староста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населенного пункта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сельского поселения  Моргаушского района 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 Республики»</w:t>
      </w:r>
    </w:p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АНКЕТА КОНКУРСАНТА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Фамилия________________________________________________________________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Имя _____________________________________________________________________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Отчество ________________________________________________________________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              _______________________________________________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Номер контактного телефона: _______________________________________________</w:t>
      </w:r>
    </w:p>
    <w:tbl>
      <w:tblPr>
        <w:tblW w:w="0" w:type="auto"/>
        <w:tblCellSpacing w:w="15" w:type="dxa"/>
        <w:tblLook w:val="00A0"/>
      </w:tblPr>
      <w:tblGrid>
        <w:gridCol w:w="9445"/>
      </w:tblGrid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1.Количество домохозяйств на подведомственной территории (рассчитывается как общее количество одноквартирных жилых домов и квартир в многоквартирных домах, расположенных на подведомственной территории)</w:t>
            </w: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встреч с гражданами, проведенных с 1 января текущего года в целях доведения до населения подведомственной территории информации об изменениях в законодательстве, в том числе муниципальных правовых актах, а также в иных целях, не связанных с направлением запросов, заявлений, предложений в органы местного самоуправления</w:t>
            </w: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3.Количество проведенных с 1 января текущего года встреч с гражданами, по результатам которых в органы местного самоуправления направлены в письменной форме запросы, заявления, предложения</w:t>
            </w:r>
          </w:p>
          <w:p w:rsidR="00017441" w:rsidRPr="00017441" w:rsidRDefault="00017441" w:rsidP="00017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(копии запросов, заявлений, предложений прилагаются к анкете конкурсанта)</w:t>
            </w: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4.Проведение социальной работы с населением и помощи его наиболее уязвимым категориям (малоимущим,  безработные, одинокие и престарелые, инвалиды, участники войн, дети-сироты)</w:t>
            </w: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5.Благоустройство и содержание  в чистоте жилых домов,  придомовых территорий и улиц сельских населенных пунктов, озеленение,  создание благоприятных условий для проживания жителей населенных пунктов, проведение субботников</w:t>
            </w: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6.Участие в организации культурных мероприятий, праздников улиц, деревень, участие в территориальных и районных мероприятиях</w:t>
            </w:r>
          </w:p>
        </w:tc>
      </w:tr>
    </w:tbl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Работа,  проведенная на подведомственной территории с 1 января текущего  года  (отдельно  указывается  каждое  мероприятие,  проведенное  с 1 января  текущего   года,  за  исключением  встреч  с  населением,  к  анкете  могут прилагаться фото- и видеоматериалы):</w:t>
      </w:r>
    </w:p>
    <w:tbl>
      <w:tblPr>
        <w:tblW w:w="0" w:type="auto"/>
        <w:tblCellSpacing w:w="15" w:type="dxa"/>
        <w:tblLook w:val="00A0"/>
      </w:tblPr>
      <w:tblGrid>
        <w:gridCol w:w="399"/>
        <w:gridCol w:w="2805"/>
        <w:gridCol w:w="6241"/>
      </w:tblGrid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проведенного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Число домохозяйств подведомственной территории, на которые направлено проведенное мероприятие</w:t>
            </w:r>
          </w:p>
        </w:tc>
      </w:tr>
    </w:tbl>
    <w:p w:rsidR="00017441" w:rsidRPr="00017441" w:rsidRDefault="00017441" w:rsidP="000174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   (дата)               (подпись)           (расшифровка подписи)</w:t>
      </w: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Приложение № 3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к Положению о проведении конкурса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«Лучший староста </w:t>
      </w:r>
      <w:proofErr w:type="gramStart"/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населенного пункта 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Сятракасинского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сельского поселения Моргаушского района </w:t>
      </w:r>
    </w:p>
    <w:p w:rsidR="00017441" w:rsidRPr="00017441" w:rsidRDefault="00017441" w:rsidP="000174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 Республики»</w:t>
      </w:r>
    </w:p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Критерии оценки конкурсанта на звание «Лучший староста сельского населенного пункта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Сятракасинского</w:t>
      </w:r>
      <w:r w:rsidRPr="000174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Моргаушского района Чувашской Республики»</w:t>
      </w:r>
    </w:p>
    <w:tbl>
      <w:tblPr>
        <w:tblW w:w="0" w:type="auto"/>
        <w:tblCellSpacing w:w="15" w:type="dxa"/>
        <w:tblLook w:val="00A0"/>
      </w:tblPr>
      <w:tblGrid>
        <w:gridCol w:w="399"/>
        <w:gridCol w:w="7113"/>
        <w:gridCol w:w="1933"/>
      </w:tblGrid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(в баллах)</w:t>
            </w: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социальной значимости работы, проведенной старостой, для жителей подведомственной территории (отдельно оценивается каждое проведенное мероприятие, за исключением встреч с населением, итоговая оценка исчисляется в виде суммы баллов по каждому мероприятию)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встреч с гражданами, проведенных в целях доведения до населения подведомственной территории информации об изменениях в законодательстве, в том числе муниципальных правовых актах, в части, касающейся прав и обязанностей граждан - жителей подведомственной территории, а также в иных целях, не связанных с направлением запросов, заявлений, предложений в органы местного самоуправления (каждая проведенная встреча оценивается в 1 балл, итоговая оценка исчисляется в</w:t>
            </w:r>
            <w:proofErr w:type="gramEnd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суммы баллов)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встреч с гражданами, по результатам которых в органы местного самоуправления направлены в письменной форме запросы, заявления, предложения (каждая встреча с гражданами, результат которой подтвержден копией запроса, заявления, предложения, оценивается в 15 баллов, итоговая оценка исчисляется в виде суммы баллов)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Полнота охвата подведомственной территории деятельностью старосты (отдельно оценивается по каждому проведенному мероприятию, за исключением встреч с населением, итоговая оценка исчисляется в виде суммы оценок по каждому мероприятию)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мероприятий, направленных на благоустройство и содержание  в чистоте жилых домов,  придомовых территорий и улиц сельских населенных пунктов, озеленение, создание благоприятных условий для проживания жителей населенных пунктов, проведение субботников (каждая проведенное мероприятие оценивается в 1 балл, итоговая оценка исчисляется в виде суммы баллов)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441" w:rsidRPr="00017441" w:rsidRDefault="00017441" w:rsidP="0001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441" w:rsidRPr="00017441" w:rsidTr="000174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441" w:rsidRPr="00017441" w:rsidRDefault="00017441" w:rsidP="0001744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7441">
              <w:rPr>
                <w:rFonts w:ascii="Times New Roman" w:eastAsia="Calibri" w:hAnsi="Times New Roman" w:cs="Times New Roman"/>
                <w:sz w:val="24"/>
                <w:szCs w:val="24"/>
              </w:rPr>
              <w:t>(итоговая сумма баллов по каждому из критериев оценки</w:t>
            </w:r>
            <w:proofErr w:type="gramEnd"/>
          </w:p>
        </w:tc>
      </w:tr>
    </w:tbl>
    <w:p w:rsidR="00017441" w:rsidRPr="00017441" w:rsidRDefault="00017441" w:rsidP="00017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0551" w:rsidRDefault="00580551"/>
    <w:sectPr w:rsidR="00580551" w:rsidSect="000174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D3C"/>
    <w:multiLevelType w:val="multilevel"/>
    <w:tmpl w:val="B5FC1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429C4"/>
    <w:multiLevelType w:val="multilevel"/>
    <w:tmpl w:val="D7B83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E08D1"/>
    <w:multiLevelType w:val="multilevel"/>
    <w:tmpl w:val="CABE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A7698"/>
    <w:multiLevelType w:val="multilevel"/>
    <w:tmpl w:val="D11C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935D0"/>
    <w:multiLevelType w:val="hybridMultilevel"/>
    <w:tmpl w:val="469890F6"/>
    <w:lvl w:ilvl="0" w:tplc="EEEA25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404B"/>
    <w:rsid w:val="00017441"/>
    <w:rsid w:val="0015404B"/>
    <w:rsid w:val="00580551"/>
    <w:rsid w:val="005E74E3"/>
    <w:rsid w:val="00DF51F1"/>
    <w:rsid w:val="00E4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v.cap.ru/main.asp?govid=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gov.cap.ru/main.asp?govid=7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main.asp?govid=73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4547</Words>
  <Characters>25924</Characters>
  <Application>Microsoft Office Word</Application>
  <DocSecurity>0</DocSecurity>
  <Lines>216</Lines>
  <Paragraphs>60</Paragraphs>
  <ScaleCrop>false</ScaleCrop>
  <Company/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5</cp:revision>
  <cp:lastPrinted>2019-03-22T11:52:00Z</cp:lastPrinted>
  <dcterms:created xsi:type="dcterms:W3CDTF">2019-03-22T11:39:00Z</dcterms:created>
  <dcterms:modified xsi:type="dcterms:W3CDTF">2019-03-22T11:52:00Z</dcterms:modified>
</cp:coreProperties>
</file>