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A76D12" w:rsidRPr="005249DC" w:rsidTr="00C91C23">
        <w:trPr>
          <w:trHeight w:val="1393"/>
          <w:jc w:val="center"/>
        </w:trPr>
        <w:tc>
          <w:tcPr>
            <w:tcW w:w="3420" w:type="dxa"/>
          </w:tcPr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proofErr w:type="spellStart"/>
            <w:r w:rsidRPr="00727E3A">
              <w:rPr>
                <w:sz w:val="22"/>
                <w:szCs w:val="22"/>
              </w:rPr>
              <w:t>Чёваш</w:t>
            </w:r>
            <w:proofErr w:type="spellEnd"/>
            <w:r w:rsidRPr="00727E3A">
              <w:rPr>
                <w:sz w:val="22"/>
                <w:szCs w:val="22"/>
              </w:rPr>
              <w:t xml:space="preserve"> </w:t>
            </w:r>
            <w:proofErr w:type="spellStart"/>
            <w:r w:rsidRPr="00727E3A">
              <w:rPr>
                <w:sz w:val="22"/>
                <w:szCs w:val="22"/>
              </w:rPr>
              <w:t>Республикинчи</w:t>
            </w:r>
            <w:proofErr w:type="spellEnd"/>
          </w:p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proofErr w:type="spellStart"/>
            <w:r w:rsidRPr="00727E3A">
              <w:rPr>
                <w:sz w:val="22"/>
                <w:szCs w:val="22"/>
              </w:rPr>
              <w:t>Пёрачкав</w:t>
            </w:r>
            <w:proofErr w:type="spellEnd"/>
            <w:r w:rsidRPr="00727E3A">
              <w:rPr>
                <w:sz w:val="22"/>
                <w:szCs w:val="22"/>
              </w:rPr>
              <w:t xml:space="preserve"> </w:t>
            </w:r>
            <w:proofErr w:type="spellStart"/>
            <w:r w:rsidRPr="00727E3A">
              <w:rPr>
                <w:sz w:val="22"/>
                <w:szCs w:val="22"/>
              </w:rPr>
              <w:t>район</w:t>
            </w:r>
            <w:proofErr w:type="gramStart"/>
            <w:r w:rsidRPr="00727E3A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  <w:p w:rsidR="00A76D12" w:rsidRPr="00727E3A" w:rsidRDefault="00A76D12" w:rsidP="00317C93">
            <w:pPr>
              <w:pStyle w:val="2"/>
              <w:outlineLvl w:val="1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Кудеиха администраций</w:t>
            </w:r>
          </w:p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ял поселений.</w:t>
            </w:r>
          </w:p>
          <w:p w:rsidR="00A76D12" w:rsidRPr="00727E3A" w:rsidRDefault="00A76D12" w:rsidP="00C91C23">
            <w:pPr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 xml:space="preserve">ЙЫШЁНУ </w:t>
            </w:r>
          </w:p>
        </w:tc>
        <w:tc>
          <w:tcPr>
            <w:tcW w:w="2520" w:type="dxa"/>
          </w:tcPr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r w:rsidRPr="00727E3A"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Администрация</w:t>
            </w:r>
          </w:p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proofErr w:type="spellStart"/>
            <w:r w:rsidRPr="00727E3A">
              <w:rPr>
                <w:sz w:val="22"/>
                <w:szCs w:val="22"/>
              </w:rPr>
              <w:t>Кудеихинского</w:t>
            </w:r>
            <w:proofErr w:type="spellEnd"/>
            <w:r w:rsidRPr="00727E3A">
              <w:rPr>
                <w:sz w:val="22"/>
                <w:szCs w:val="22"/>
              </w:rPr>
              <w:t xml:space="preserve"> сельского поселения Порецкого района</w:t>
            </w:r>
          </w:p>
          <w:p w:rsidR="00A76D12" w:rsidRPr="00727E3A" w:rsidRDefault="00A76D12" w:rsidP="00317C93">
            <w:pPr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Чувашской Республики</w:t>
            </w:r>
          </w:p>
          <w:p w:rsidR="00A76D12" w:rsidRPr="00727E3A" w:rsidRDefault="00A76D12" w:rsidP="00C91C23">
            <w:pPr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ПОСТАНОВЛЕНИЕ</w:t>
            </w:r>
          </w:p>
        </w:tc>
      </w:tr>
      <w:tr w:rsidR="00A76D12" w:rsidRPr="005249DC" w:rsidTr="00317C93">
        <w:trPr>
          <w:jc w:val="center"/>
        </w:trPr>
        <w:tc>
          <w:tcPr>
            <w:tcW w:w="3420" w:type="dxa"/>
          </w:tcPr>
          <w:p w:rsidR="00A76D12" w:rsidRPr="00F66989" w:rsidRDefault="00A76D12" w:rsidP="00317C93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28.05.2019</w:t>
            </w:r>
            <w:r w:rsidRPr="00F6698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520" w:type="dxa"/>
          </w:tcPr>
          <w:p w:rsidR="00A76D12" w:rsidRPr="00904588" w:rsidRDefault="00A76D12" w:rsidP="0031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76D12" w:rsidRPr="00913594" w:rsidRDefault="00A76D12" w:rsidP="00317C93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28.05.2019</w:t>
            </w:r>
            <w:r w:rsidRPr="0091359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42</w:t>
            </w:r>
          </w:p>
        </w:tc>
      </w:tr>
      <w:tr w:rsidR="00A76D12" w:rsidRPr="005249DC" w:rsidTr="00317C93">
        <w:trPr>
          <w:jc w:val="center"/>
        </w:trPr>
        <w:tc>
          <w:tcPr>
            <w:tcW w:w="3420" w:type="dxa"/>
          </w:tcPr>
          <w:p w:rsidR="00A76D12" w:rsidRPr="00904588" w:rsidRDefault="00A76D12" w:rsidP="00317C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Кудеиха</w:t>
            </w:r>
            <w:r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A76D12" w:rsidRPr="00904588" w:rsidRDefault="00A76D12" w:rsidP="0031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76D12" w:rsidRPr="00904588" w:rsidRDefault="00A76D12" w:rsidP="00317C93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Кудеиха</w:t>
            </w:r>
          </w:p>
        </w:tc>
      </w:tr>
    </w:tbl>
    <w:p w:rsidR="00A76D12" w:rsidRDefault="00A76D12" w:rsidP="00A76D12">
      <w:pPr>
        <w:rPr>
          <w:sz w:val="24"/>
          <w:szCs w:val="24"/>
        </w:rPr>
      </w:pPr>
    </w:p>
    <w:p w:rsidR="00A76D12" w:rsidRDefault="00A76D12" w:rsidP="00A76D12">
      <w:pPr>
        <w:ind w:right="5102"/>
        <w:jc w:val="both"/>
        <w:rPr>
          <w:b/>
          <w:sz w:val="24"/>
          <w:szCs w:val="24"/>
        </w:rPr>
      </w:pPr>
    </w:p>
    <w:p w:rsidR="00A76D12" w:rsidRPr="00A1692D" w:rsidRDefault="00A76D12" w:rsidP="00E31E3A">
      <w:pPr>
        <w:ind w:right="5101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proofErr w:type="spellStart"/>
      <w:r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11.01.2019 </w:t>
      </w:r>
      <w:r w:rsidRPr="00A1692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03-01-01/3</w:t>
      </w:r>
    </w:p>
    <w:p w:rsidR="00A76D12" w:rsidRDefault="00A76D12" w:rsidP="00A76D12">
      <w:pPr>
        <w:jc w:val="both"/>
        <w:rPr>
          <w:b/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0A5BB6" w:rsidRDefault="000A5BB6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муниципальную программу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 (далее - программа), утвержденную постановлением администрации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11.01.2019 № 03-01-01/3, следующие изменения:</w:t>
      </w:r>
    </w:p>
    <w:p w:rsidR="00A76D12" w:rsidRPr="00A32CBD" w:rsidRDefault="00A76D12" w:rsidP="00A76D1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459"/>
        <w:gridCol w:w="6285"/>
      </w:tblGrid>
      <w:tr w:rsidR="00A76D12" w:rsidRPr="004C7316" w:rsidTr="00317C93">
        <w:trPr>
          <w:trHeight w:val="1276"/>
        </w:trPr>
        <w:tc>
          <w:tcPr>
            <w:tcW w:w="1775" w:type="pct"/>
          </w:tcPr>
          <w:p w:rsidR="00A76D12" w:rsidRPr="00211513" w:rsidRDefault="00A76D12" w:rsidP="0031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>
              <w:rPr>
                <w:rFonts w:ascii="Times New Roman" w:hAnsi="Times New Roman" w:cs="Times New Roman"/>
              </w:rPr>
              <w:t xml:space="preserve">ой 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1 580,3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464,5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464,5 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A76D12" w:rsidRPr="0071499A" w:rsidRDefault="00A76D12" w:rsidP="00317C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1 495,3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87,9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2025 году – </w:t>
            </w:r>
            <w:r>
              <w:rPr>
                <w:sz w:val="24"/>
                <w:szCs w:val="24"/>
              </w:rPr>
              <w:t>87,9 тыс. рублей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439,5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439,5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85,0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A76D12" w:rsidRDefault="00A76D12" w:rsidP="00317C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</w:p>
          <w:p w:rsidR="00A76D12" w:rsidRPr="0012194A" w:rsidRDefault="00A76D12" w:rsidP="00317C93">
            <w:pPr>
              <w:rPr>
                <w:sz w:val="24"/>
                <w:szCs w:val="24"/>
              </w:rPr>
            </w:pPr>
          </w:p>
        </w:tc>
      </w:tr>
    </w:tbl>
    <w:p w:rsidR="00A76D12" w:rsidRDefault="00A76D12" w:rsidP="00A76D1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Pr="004B25E0">
        <w:rPr>
          <w:sz w:val="24"/>
          <w:szCs w:val="24"/>
        </w:rPr>
        <w:t>3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A76D12" w:rsidRPr="00211513" w:rsidRDefault="00A76D12" w:rsidP="00A76D1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76D12" w:rsidRPr="00211513" w:rsidRDefault="00A76D12" w:rsidP="00A76D12">
      <w:pPr>
        <w:ind w:firstLine="720"/>
        <w:jc w:val="both"/>
        <w:rPr>
          <w:sz w:val="24"/>
          <w:szCs w:val="24"/>
        </w:rPr>
      </w:pPr>
    </w:p>
    <w:p w:rsidR="00A76D12" w:rsidRDefault="00A76D12" w:rsidP="00A76D12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A76D12" w:rsidRPr="00980625" w:rsidRDefault="00A76D12" w:rsidP="00A76D12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980625">
        <w:rPr>
          <w:sz w:val="24"/>
          <w:szCs w:val="24"/>
        </w:rPr>
        <w:t>дств дл</w:t>
      </w:r>
      <w:proofErr w:type="gramEnd"/>
      <w:r w:rsidRPr="00980625">
        <w:rPr>
          <w:sz w:val="24"/>
          <w:szCs w:val="24"/>
        </w:rPr>
        <w:t xml:space="preserve">я покрытия дефицита бюджета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A76D12" w:rsidRPr="00980625" w:rsidRDefault="00A76D12" w:rsidP="00A76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1 580</w:t>
      </w:r>
      <w:r w:rsidRPr="00980625">
        <w:rPr>
          <w:rFonts w:ascii="Times New Roman" w:hAnsi="Times New Roman" w:cs="Times New Roman"/>
          <w:sz w:val="24"/>
          <w:szCs w:val="24"/>
        </w:rPr>
        <w:t>,3 тыс. рублей, в том числе за счет средств: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1495</w:t>
      </w:r>
      <w:r w:rsidRPr="00980625">
        <w:rPr>
          <w:rFonts w:ascii="Times New Roman" w:hAnsi="Times New Roman" w:cs="Times New Roman"/>
          <w:sz w:val="24"/>
          <w:szCs w:val="24"/>
        </w:rPr>
        <w:t>,3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85,0 тыс. рублей.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>
        <w:rPr>
          <w:rFonts w:eastAsia="Times New Roman"/>
          <w:sz w:val="24"/>
          <w:szCs w:val="24"/>
        </w:rPr>
        <w:t>651</w:t>
      </w:r>
      <w:r w:rsidRPr="00980625">
        <w:rPr>
          <w:rFonts w:eastAsia="Times New Roman"/>
          <w:sz w:val="24"/>
          <w:szCs w:val="24"/>
        </w:rPr>
        <w:t>,3тыс.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в 2019 году – </w:t>
      </w:r>
      <w:r>
        <w:rPr>
          <w:rFonts w:eastAsia="Times New Roman"/>
          <w:sz w:val="24"/>
          <w:szCs w:val="24"/>
        </w:rPr>
        <w:t>93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615,3 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sz w:val="24"/>
          <w:szCs w:val="24"/>
        </w:rPr>
        <w:t>Кудеихинского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35,0тыс.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sz w:val="24"/>
          <w:szCs w:val="24"/>
        </w:rPr>
        <w:t>Кудеихинского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A76D12" w:rsidRPr="00980625" w:rsidRDefault="00A76D12" w:rsidP="00A76D12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A76D12" w:rsidRDefault="00A76D12" w:rsidP="00A76D12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A76D12" w:rsidRPr="00FE0B4A" w:rsidRDefault="00A76D12" w:rsidP="00A76D12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lastRenderedPageBreak/>
        <w:t>Приложение № 2 к программе изложить в редакции согласно приложению № 1 к настоящему постановлению.</w:t>
      </w:r>
    </w:p>
    <w:p w:rsidR="00A76D12" w:rsidRDefault="00A76D12" w:rsidP="00A76D12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A76D12" w:rsidRPr="00A32CBD" w:rsidRDefault="00A76D12" w:rsidP="00A76D1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459"/>
        <w:gridCol w:w="6285"/>
      </w:tblGrid>
      <w:tr w:rsidR="00A76D12" w:rsidRPr="004C7316" w:rsidTr="00317C93">
        <w:trPr>
          <w:trHeight w:val="1276"/>
        </w:trPr>
        <w:tc>
          <w:tcPr>
            <w:tcW w:w="1775" w:type="pct"/>
          </w:tcPr>
          <w:p w:rsidR="00A76D12" w:rsidRPr="00211513" w:rsidRDefault="00A76D12" w:rsidP="00317C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1580,3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464,5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464,5 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A76D12" w:rsidRPr="0071499A" w:rsidRDefault="00A76D12" w:rsidP="00317C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1 495,3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87,9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87,9 тыс. рублей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439,5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439,5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85,0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Pr="0012194A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A76D12" w:rsidRDefault="00A76D12" w:rsidP="00317C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A76D12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A76D12" w:rsidRPr="001F35A1" w:rsidRDefault="00A76D12" w:rsidP="00317C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A76D12" w:rsidRDefault="00A76D12" w:rsidP="00317C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lastRenderedPageBreak/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Порецкого района Чувашской Республики.</w:t>
            </w:r>
          </w:p>
          <w:p w:rsidR="00A76D12" w:rsidRPr="0012194A" w:rsidRDefault="00A76D12" w:rsidP="00317C93">
            <w:pPr>
              <w:rPr>
                <w:sz w:val="24"/>
                <w:szCs w:val="24"/>
              </w:rPr>
            </w:pPr>
          </w:p>
        </w:tc>
      </w:tr>
    </w:tbl>
    <w:p w:rsidR="00A76D12" w:rsidRDefault="00A76D12" w:rsidP="00A76D1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A76D12" w:rsidRPr="00211513" w:rsidRDefault="00A76D12" w:rsidP="00A76D1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A76D12" w:rsidRPr="00211513" w:rsidRDefault="00A76D12" w:rsidP="00A76D12">
      <w:pPr>
        <w:ind w:firstLine="720"/>
        <w:jc w:val="both"/>
        <w:rPr>
          <w:sz w:val="24"/>
          <w:szCs w:val="24"/>
        </w:rPr>
      </w:pPr>
    </w:p>
    <w:p w:rsidR="00A76D12" w:rsidRDefault="00A76D12" w:rsidP="00A76D12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A76D12" w:rsidRPr="00980625" w:rsidRDefault="00A76D12" w:rsidP="00A76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1 580</w:t>
      </w:r>
      <w:r w:rsidRPr="00980625">
        <w:rPr>
          <w:rFonts w:ascii="Times New Roman" w:hAnsi="Times New Roman" w:cs="Times New Roman"/>
          <w:sz w:val="24"/>
          <w:szCs w:val="24"/>
        </w:rPr>
        <w:t>,3 тыс. рублей, в том числе за счет средств: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1495</w:t>
      </w:r>
      <w:r w:rsidRPr="00980625">
        <w:rPr>
          <w:rFonts w:ascii="Times New Roman" w:hAnsi="Times New Roman" w:cs="Times New Roman"/>
          <w:sz w:val="24"/>
          <w:szCs w:val="24"/>
        </w:rPr>
        <w:t>,3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85,0 тыс. рублей.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>
        <w:rPr>
          <w:rFonts w:eastAsia="Times New Roman"/>
          <w:sz w:val="24"/>
          <w:szCs w:val="24"/>
        </w:rPr>
        <w:t>651</w:t>
      </w:r>
      <w:r w:rsidRPr="00980625">
        <w:rPr>
          <w:rFonts w:eastAsia="Times New Roman"/>
          <w:sz w:val="24"/>
          <w:szCs w:val="24"/>
        </w:rPr>
        <w:t>,3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93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92,9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615,3 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87,9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sz w:val="24"/>
          <w:szCs w:val="24"/>
        </w:rPr>
        <w:t>Кудеихинского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35,0тыс. рублей, в том числе: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5,0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sz w:val="24"/>
          <w:szCs w:val="24"/>
        </w:rPr>
        <w:t>Кудеихинского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A76D12" w:rsidRPr="00980625" w:rsidRDefault="00A76D12" w:rsidP="00A76D12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A76D12" w:rsidRPr="00980625" w:rsidRDefault="00A76D12" w:rsidP="00A76D12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A76D12" w:rsidRPr="00980625" w:rsidRDefault="00A76D12" w:rsidP="00A76D12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A76D12" w:rsidRPr="00980625" w:rsidRDefault="00A76D12" w:rsidP="00A76D12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A76D12" w:rsidRPr="00F8587D" w:rsidRDefault="00A76D12" w:rsidP="00A76D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A76D12" w:rsidRDefault="00A76D12" w:rsidP="00A76D1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A76D12" w:rsidRPr="00D25425" w:rsidRDefault="00A76D12" w:rsidP="00A76D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Кудеихинского</w:t>
      </w:r>
      <w:proofErr w:type="spellEnd"/>
    </w:p>
    <w:p w:rsidR="00A76D12" w:rsidRDefault="00A76D12" w:rsidP="00A7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А.Н.Селиверстов</w:t>
      </w: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jc w:val="both"/>
        <w:rPr>
          <w:sz w:val="24"/>
          <w:szCs w:val="24"/>
        </w:rPr>
      </w:pPr>
    </w:p>
    <w:p w:rsidR="00A76D12" w:rsidRDefault="00A76D12" w:rsidP="00A76D12">
      <w:pPr>
        <w:ind w:left="10320"/>
        <w:jc w:val="center"/>
        <w:rPr>
          <w:bCs/>
          <w:color w:val="26282F"/>
          <w:sz w:val="18"/>
          <w:szCs w:val="18"/>
        </w:rPr>
        <w:sectPr w:rsidR="00A76D12" w:rsidSect="000A5B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6D12" w:rsidRDefault="00A76D12" w:rsidP="00A76D1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1</w:t>
      </w:r>
    </w:p>
    <w:p w:rsidR="00A76D12" w:rsidRPr="007A3397" w:rsidRDefault="00A76D12" w:rsidP="00A76D12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A76D12" w:rsidRPr="007A3397" w:rsidRDefault="00A76D12" w:rsidP="00A76D12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Кудеихинского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A76D12" w:rsidRDefault="00A76D12" w:rsidP="00A76D12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Pr="00A76D12">
        <w:rPr>
          <w:sz w:val="18"/>
          <w:szCs w:val="18"/>
        </w:rPr>
        <w:t xml:space="preserve">28.05.2019 № </w:t>
      </w:r>
      <w:r>
        <w:rPr>
          <w:sz w:val="18"/>
          <w:szCs w:val="18"/>
        </w:rPr>
        <w:t>42</w:t>
      </w:r>
      <w:r w:rsidRPr="007A3397">
        <w:rPr>
          <w:sz w:val="18"/>
          <w:szCs w:val="18"/>
        </w:rPr>
        <w:t xml:space="preserve"> </w:t>
      </w:r>
    </w:p>
    <w:p w:rsidR="00A76D12" w:rsidRPr="007A3397" w:rsidRDefault="00A76D12" w:rsidP="00A76D12">
      <w:pPr>
        <w:jc w:val="right"/>
        <w:rPr>
          <w:sz w:val="18"/>
          <w:szCs w:val="18"/>
        </w:rPr>
      </w:pPr>
    </w:p>
    <w:p w:rsidR="00A76D12" w:rsidRPr="009F116D" w:rsidRDefault="00A76D12" w:rsidP="00A76D12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A76D12" w:rsidRPr="009F116D" w:rsidRDefault="00A76D12" w:rsidP="00A76D12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>
        <w:rPr>
          <w:rFonts w:eastAsia="Times New Roman"/>
          <w:sz w:val="20"/>
          <w:szCs w:val="20"/>
        </w:rPr>
        <w:t>Кудеихинского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>
        <w:rPr>
          <w:rFonts w:eastAsia="Times New Roman"/>
          <w:sz w:val="20"/>
          <w:szCs w:val="20"/>
        </w:rPr>
        <w:t>Кудеихинского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A76D12" w:rsidRPr="00F91F9A" w:rsidRDefault="00A76D12" w:rsidP="00A76D12">
      <w:pPr>
        <w:jc w:val="right"/>
        <w:rPr>
          <w:rStyle w:val="a9"/>
        </w:rPr>
      </w:pPr>
    </w:p>
    <w:p w:rsidR="00A76D12" w:rsidRPr="00F91F9A" w:rsidRDefault="00A76D12" w:rsidP="00A76D12">
      <w:pPr>
        <w:jc w:val="right"/>
        <w:rPr>
          <w:rStyle w:val="a9"/>
        </w:rPr>
      </w:pPr>
    </w:p>
    <w:p w:rsidR="00A76D12" w:rsidRPr="00211513" w:rsidRDefault="00A76D12" w:rsidP="00A76D12">
      <w:pPr>
        <w:widowControl w:val="0"/>
        <w:jc w:val="center"/>
        <w:rPr>
          <w:b/>
          <w:bCs/>
          <w:sz w:val="24"/>
          <w:szCs w:val="24"/>
        </w:rPr>
      </w:pPr>
    </w:p>
    <w:p w:rsidR="00A76D12" w:rsidRPr="00420D0F" w:rsidRDefault="00A76D12" w:rsidP="00A76D12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>
        <w:rPr>
          <w:rFonts w:eastAsia="Times New Roman"/>
          <w:b/>
          <w:sz w:val="20"/>
          <w:szCs w:val="20"/>
        </w:rPr>
        <w:t>Кудеихинского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A76D12" w:rsidRPr="00420D0F" w:rsidRDefault="00A76D12" w:rsidP="00A76D12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>
        <w:rPr>
          <w:rFonts w:eastAsia="Times New Roman"/>
          <w:b/>
          <w:sz w:val="20"/>
          <w:szCs w:val="20"/>
        </w:rPr>
        <w:t>Кудеихинского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A76D12" w:rsidRPr="009F116D" w:rsidRDefault="00A76D12" w:rsidP="00A76D12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A76D12" w:rsidRPr="008D0F4B" w:rsidRDefault="00A76D12" w:rsidP="00A76D12">
      <w:pPr>
        <w:jc w:val="center"/>
        <w:rPr>
          <w:rFonts w:eastAsia="Times New Roman"/>
          <w:b/>
        </w:rPr>
      </w:pPr>
    </w:p>
    <w:p w:rsidR="00A76D12" w:rsidRPr="008D0F4B" w:rsidRDefault="00A76D12" w:rsidP="00A76D12">
      <w:pPr>
        <w:rPr>
          <w:rFonts w:eastAsia="Times New Roman"/>
          <w:sz w:val="2"/>
          <w:szCs w:val="2"/>
        </w:rPr>
      </w:pPr>
    </w:p>
    <w:p w:rsidR="00A76D12" w:rsidRPr="008D0F4B" w:rsidRDefault="00A76D12" w:rsidP="00A76D12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A76D12" w:rsidRPr="008D0F4B" w:rsidTr="00317C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A76D12" w:rsidRPr="008D0F4B" w:rsidRDefault="00A76D12" w:rsidP="00317C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A76D12" w:rsidRPr="008D0F4B" w:rsidTr="00317C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A76D12" w:rsidRPr="008D0F4B" w:rsidRDefault="00A76D12" w:rsidP="00A76D12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A76D12" w:rsidRPr="008D0F4B" w:rsidTr="00317C93">
        <w:trPr>
          <w:trHeight w:val="20"/>
          <w:tblHeader/>
        </w:trPr>
        <w:tc>
          <w:tcPr>
            <w:tcW w:w="268" w:type="pct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76D12" w:rsidRPr="00EC2C09" w:rsidRDefault="00A76D12" w:rsidP="00317C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«Управление общественными финансами и муниципальным долгом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  <w:tc>
          <w:tcPr>
            <w:tcW w:w="276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1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A76D12" w:rsidRPr="008D0F4B" w:rsidTr="00317C93">
        <w:trPr>
          <w:trHeight w:val="378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A76D12" w:rsidRPr="008D0F4B" w:rsidRDefault="00A76D12" w:rsidP="00317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сельского </w:t>
            </w:r>
            <w:r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  <w:tc>
          <w:tcPr>
            <w:tcW w:w="276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5,0</w:t>
            </w:r>
          </w:p>
        </w:tc>
        <w:tc>
          <w:tcPr>
            <w:tcW w:w="271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A76D12" w:rsidRPr="008D0F4B" w:rsidRDefault="00A76D12" w:rsidP="00317C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A76D12" w:rsidRPr="008D0F4B" w:rsidRDefault="00A76D12" w:rsidP="00317C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A76D12" w:rsidRPr="008D0F4B" w:rsidRDefault="00A76D12" w:rsidP="00317C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A76D12" w:rsidRPr="008D0F4B" w:rsidRDefault="00A76D12" w:rsidP="00317C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20"/>
        </w:trPr>
        <w:tc>
          <w:tcPr>
            <w:tcW w:w="268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76D12" w:rsidRPr="008D0F4B" w:rsidRDefault="00A76D12" w:rsidP="00317C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76D12" w:rsidRPr="008D0F4B" w:rsidRDefault="00A76D12" w:rsidP="00317C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76D12" w:rsidRPr="008D0F4B" w:rsidRDefault="00A76D12" w:rsidP="00317C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A76D12" w:rsidRPr="008D0F4B" w:rsidRDefault="00A76D12" w:rsidP="00A76D12">
      <w:pPr>
        <w:jc w:val="center"/>
      </w:pPr>
      <w:r w:rsidRPr="008D0F4B">
        <w:t>_____________</w:t>
      </w:r>
    </w:p>
    <w:p w:rsidR="00A76D12" w:rsidRPr="00211513" w:rsidRDefault="00A76D12" w:rsidP="00A76D12">
      <w:pPr>
        <w:widowControl w:val="0"/>
        <w:ind w:left="9790"/>
        <w:rPr>
          <w:sz w:val="24"/>
          <w:szCs w:val="24"/>
        </w:rPr>
      </w:pPr>
    </w:p>
    <w:p w:rsidR="00A76D12" w:rsidRPr="00211513" w:rsidRDefault="00A76D12" w:rsidP="00A76D12">
      <w:pPr>
        <w:pStyle w:val="af5"/>
        <w:ind w:firstLine="555"/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Pr="00211513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bCs/>
          <w:color w:val="26282F"/>
          <w:sz w:val="18"/>
          <w:szCs w:val="18"/>
        </w:rPr>
      </w:pPr>
    </w:p>
    <w:p w:rsidR="00A76D12" w:rsidRDefault="00A76D12" w:rsidP="00A76D1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A76D12" w:rsidRPr="007A3397" w:rsidRDefault="00A76D12" w:rsidP="00A76D12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A76D12" w:rsidRPr="007A3397" w:rsidRDefault="00A76D12" w:rsidP="00A76D12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Кудеихинского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A76D12" w:rsidRDefault="00A76D12" w:rsidP="00A76D12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Pr="00A76D12">
        <w:rPr>
          <w:sz w:val="18"/>
          <w:szCs w:val="18"/>
        </w:rPr>
        <w:t xml:space="preserve">28.05.2019 № </w:t>
      </w:r>
      <w:r w:rsidRPr="007A3397">
        <w:rPr>
          <w:sz w:val="18"/>
          <w:szCs w:val="18"/>
        </w:rPr>
        <w:t xml:space="preserve"> </w:t>
      </w:r>
      <w:r>
        <w:rPr>
          <w:sz w:val="18"/>
          <w:szCs w:val="18"/>
        </w:rPr>
        <w:t>42</w:t>
      </w:r>
    </w:p>
    <w:p w:rsidR="00A76D12" w:rsidRDefault="00A76D12" w:rsidP="00A76D12">
      <w:pPr>
        <w:rPr>
          <w:color w:val="FF0000"/>
          <w:sz w:val="24"/>
          <w:szCs w:val="24"/>
        </w:rPr>
      </w:pPr>
    </w:p>
    <w:p w:rsidR="00A76D12" w:rsidRPr="009F116D" w:rsidRDefault="00A76D12" w:rsidP="00A76D12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A76D12" w:rsidRPr="009F116D" w:rsidRDefault="00A76D12" w:rsidP="00A76D12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Кудеихинского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>
        <w:rPr>
          <w:rFonts w:eastAsia="Times New Roman"/>
          <w:sz w:val="20"/>
          <w:szCs w:val="20"/>
        </w:rPr>
        <w:t>Кудеихинского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proofErr w:type="spellStart"/>
      <w:r>
        <w:rPr>
          <w:rFonts w:eastAsia="Times New Roman"/>
          <w:sz w:val="20"/>
          <w:szCs w:val="20"/>
        </w:rPr>
        <w:t>Кудеихинского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A76D12" w:rsidRPr="009F116D" w:rsidRDefault="00A76D12" w:rsidP="00A76D12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A76D12" w:rsidRPr="009F116D" w:rsidRDefault="00A76D12" w:rsidP="00A76D12">
      <w:pPr>
        <w:jc w:val="center"/>
        <w:rPr>
          <w:rFonts w:eastAsia="Times New Roman"/>
          <w:b/>
          <w:caps/>
          <w:sz w:val="20"/>
          <w:szCs w:val="20"/>
        </w:rPr>
      </w:pPr>
    </w:p>
    <w:p w:rsidR="00A76D12" w:rsidRPr="009F116D" w:rsidRDefault="00A76D12" w:rsidP="00A76D12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A76D12" w:rsidRPr="009F116D" w:rsidRDefault="00A76D12" w:rsidP="00A76D12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>
        <w:rPr>
          <w:rFonts w:eastAsia="Times New Roman"/>
          <w:b/>
          <w:sz w:val="20"/>
          <w:szCs w:val="20"/>
        </w:rPr>
        <w:t>Кудеихинского</w:t>
      </w:r>
      <w:proofErr w:type="spellEnd"/>
      <w:r>
        <w:rPr>
          <w:rFonts w:eastAsia="Times New Roman"/>
          <w:b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>
        <w:rPr>
          <w:rFonts w:eastAsia="Times New Roman"/>
          <w:b/>
          <w:sz w:val="20"/>
          <w:szCs w:val="20"/>
        </w:rPr>
        <w:t>Кудеихинского</w:t>
      </w:r>
      <w:proofErr w:type="spellEnd"/>
      <w:r>
        <w:rPr>
          <w:rFonts w:eastAsia="Times New Roman"/>
          <w:b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>
        <w:rPr>
          <w:rFonts w:eastAsia="Times New Roman"/>
          <w:b/>
          <w:sz w:val="20"/>
          <w:szCs w:val="20"/>
        </w:rPr>
        <w:t>Кудеихинского</w:t>
      </w:r>
      <w:proofErr w:type="spellEnd"/>
      <w:r>
        <w:rPr>
          <w:rFonts w:eastAsia="Times New Roman"/>
          <w:b/>
          <w:sz w:val="20"/>
          <w:szCs w:val="20"/>
        </w:rPr>
        <w:t xml:space="preserve"> 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A76D12" w:rsidRPr="009F116D" w:rsidRDefault="00A76D12" w:rsidP="00A76D12">
      <w:pPr>
        <w:jc w:val="center"/>
        <w:rPr>
          <w:rFonts w:eastAsia="Times New Roman"/>
          <w:sz w:val="20"/>
          <w:szCs w:val="20"/>
        </w:rPr>
      </w:pPr>
    </w:p>
    <w:p w:rsidR="00A76D12" w:rsidRPr="008D0F4B" w:rsidRDefault="00A76D12" w:rsidP="00A76D12">
      <w:pPr>
        <w:jc w:val="center"/>
        <w:rPr>
          <w:rFonts w:eastAsia="Times New Roman"/>
        </w:rPr>
      </w:pPr>
    </w:p>
    <w:p w:rsidR="00A76D12" w:rsidRPr="008D0F4B" w:rsidRDefault="00A76D12" w:rsidP="00A76D12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A76D12" w:rsidRPr="008D0F4B" w:rsidTr="00317C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A76D12" w:rsidRPr="008D0F4B" w:rsidTr="00317C93">
        <w:trPr>
          <w:tblHeader/>
        </w:trPr>
        <w:tc>
          <w:tcPr>
            <w:tcW w:w="707" w:type="dxa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A76D12" w:rsidRPr="008D0F4B" w:rsidRDefault="00A76D12" w:rsidP="00A76D12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A76D12" w:rsidRPr="008D0F4B" w:rsidTr="00317C93">
        <w:trPr>
          <w:tblHeader/>
        </w:trPr>
        <w:tc>
          <w:tcPr>
            <w:tcW w:w="707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A76D12" w:rsidRPr="008D0F4B" w:rsidTr="00317C93">
        <w:tc>
          <w:tcPr>
            <w:tcW w:w="707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1274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464,5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464,5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A76D12" w:rsidRPr="008D0F4B" w:rsidTr="00317C93">
        <w:trPr>
          <w:trHeight w:val="756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A76D12" w:rsidRPr="008D0F4B" w:rsidTr="00317C93">
        <w:tc>
          <w:tcPr>
            <w:tcW w:w="707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15379" w:type="dxa"/>
            <w:gridSpan w:val="18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A76D12" w:rsidRPr="008D0F4B" w:rsidRDefault="00A76D12" w:rsidP="00317C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>
              <w:rPr>
                <w:b/>
                <w:sz w:val="16"/>
                <w:szCs w:val="16"/>
              </w:rPr>
              <w:t>Кудеихинском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707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A76D12" w:rsidRPr="008D0F4B" w:rsidTr="00317C93">
        <w:trPr>
          <w:trHeight w:val="756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A76D12" w:rsidRPr="008D0F4B" w:rsidTr="00317C93">
        <w:trPr>
          <w:trHeight w:val="557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2123" w:type="dxa"/>
            <w:gridSpan w:val="2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A76D12" w:rsidRPr="008D0F4B" w:rsidTr="00317C93">
        <w:trPr>
          <w:trHeight w:val="557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557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rPr>
          <w:trHeight w:val="557"/>
        </w:trPr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15379" w:type="dxa"/>
            <w:gridSpan w:val="18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lastRenderedPageBreak/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Кудеихинском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707" w:type="dxa"/>
            <w:vMerge w:val="restart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2123" w:type="dxa"/>
            <w:gridSpan w:val="2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A76D12" w:rsidRPr="008D0F4B" w:rsidRDefault="00A76D12" w:rsidP="00317C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A76D12" w:rsidRPr="008D0F4B" w:rsidTr="00317C93">
        <w:tc>
          <w:tcPr>
            <w:tcW w:w="707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Кудеихинского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A76D12" w:rsidRPr="008D0F4B" w:rsidTr="00317C93">
        <w:tc>
          <w:tcPr>
            <w:tcW w:w="707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A76D12" w:rsidRPr="008D0F4B" w:rsidRDefault="00A76D12" w:rsidP="00317C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A76D12" w:rsidRPr="008D0F4B" w:rsidRDefault="00A76D12" w:rsidP="00317C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76D12" w:rsidRPr="008D0F4B" w:rsidRDefault="00A76D12" w:rsidP="00317C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A76D12" w:rsidRPr="00A76D12" w:rsidRDefault="00A76D12" w:rsidP="00A76D12"/>
    <w:p w:rsidR="00A76D12" w:rsidRPr="00A76D12" w:rsidRDefault="00A76D12" w:rsidP="00A76D12"/>
    <w:p w:rsidR="008168A8" w:rsidRDefault="008168A8" w:rsidP="008168A8"/>
    <w:p w:rsidR="008168A8" w:rsidRDefault="008168A8" w:rsidP="008168A8"/>
    <w:p w:rsidR="002F058A" w:rsidRDefault="002F058A"/>
    <w:sectPr w:rsidR="002F058A" w:rsidSect="00A76D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8168A8"/>
    <w:rsid w:val="000A5BB6"/>
    <w:rsid w:val="002D3D91"/>
    <w:rsid w:val="002F058A"/>
    <w:rsid w:val="003721FB"/>
    <w:rsid w:val="0049469E"/>
    <w:rsid w:val="00576857"/>
    <w:rsid w:val="00585451"/>
    <w:rsid w:val="00681CD5"/>
    <w:rsid w:val="008168A8"/>
    <w:rsid w:val="00890374"/>
    <w:rsid w:val="008908CE"/>
    <w:rsid w:val="00A30DBE"/>
    <w:rsid w:val="00A76D12"/>
    <w:rsid w:val="00AC2B9B"/>
    <w:rsid w:val="00B81C0A"/>
    <w:rsid w:val="00C91C23"/>
    <w:rsid w:val="00D736C5"/>
    <w:rsid w:val="00E31E3A"/>
    <w:rsid w:val="00F4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8A8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A7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A76D1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16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1"/>
    <w:uiPriority w:val="22"/>
    <w:qFormat/>
    <w:rsid w:val="008168A8"/>
    <w:rPr>
      <w:b/>
      <w:bCs/>
    </w:rPr>
  </w:style>
  <w:style w:type="character" w:customStyle="1" w:styleId="10">
    <w:name w:val="Заголовок 1 Знак"/>
    <w:basedOn w:val="a1"/>
    <w:link w:val="1"/>
    <w:rsid w:val="00A76D12"/>
    <w:rPr>
      <w:rFonts w:ascii="Arial" w:eastAsia="Calibri" w:hAnsi="Arial" w:cs="Arial"/>
      <w:b/>
      <w:bCs/>
      <w:color w:val="26282F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76D12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Balloon Text"/>
    <w:basedOn w:val="a0"/>
    <w:link w:val="a7"/>
    <w:semiHidden/>
    <w:rsid w:val="00A76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76D12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A76D12"/>
    <w:pPr>
      <w:ind w:left="720"/>
      <w:contextualSpacing/>
    </w:pPr>
  </w:style>
  <w:style w:type="paragraph" w:customStyle="1" w:styleId="ConsPlusNormal">
    <w:name w:val="ConsPlusNormal"/>
    <w:rsid w:val="00A76D12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A76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76D12"/>
    <w:rPr>
      <w:rFonts w:ascii="Times New Roman" w:hAnsi="Times New Roman"/>
      <w:color w:val="008000"/>
    </w:rPr>
  </w:style>
  <w:style w:type="character" w:customStyle="1" w:styleId="a9">
    <w:name w:val="Цветовое выделение"/>
    <w:rsid w:val="00A76D12"/>
    <w:rPr>
      <w:b/>
      <w:color w:val="000080"/>
    </w:rPr>
  </w:style>
  <w:style w:type="paragraph" w:customStyle="1" w:styleId="aa">
    <w:name w:val="Нормальный (таблица)"/>
    <w:basedOn w:val="a0"/>
    <w:next w:val="a0"/>
    <w:rsid w:val="00A76D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0"/>
    <w:next w:val="a0"/>
    <w:rsid w:val="00A76D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aliases w:val="ВерхКолонтитул"/>
    <w:basedOn w:val="a0"/>
    <w:link w:val="ad"/>
    <w:rsid w:val="00A76D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A76D12"/>
    <w:rPr>
      <w:rFonts w:eastAsia="Calibri" w:cs="Times New Roman"/>
      <w:szCs w:val="24"/>
      <w:lang w:eastAsia="ru-RU"/>
    </w:rPr>
  </w:style>
  <w:style w:type="paragraph" w:customStyle="1" w:styleId="ConsPlusCell">
    <w:name w:val="ConsPlusCell"/>
    <w:rsid w:val="00A76D1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Стиль1"/>
    <w:basedOn w:val="9"/>
    <w:rsid w:val="00A76D12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e">
    <w:name w:val="раздилитель сноски"/>
    <w:basedOn w:val="a0"/>
    <w:next w:val="af"/>
    <w:rsid w:val="00A76D12"/>
    <w:pPr>
      <w:spacing w:after="120"/>
      <w:jc w:val="both"/>
    </w:pPr>
    <w:rPr>
      <w:sz w:val="24"/>
      <w:szCs w:val="20"/>
      <w:lang w:val="en-US"/>
    </w:rPr>
  </w:style>
  <w:style w:type="paragraph" w:styleId="af">
    <w:name w:val="footnote text"/>
    <w:basedOn w:val="a0"/>
    <w:link w:val="af0"/>
    <w:semiHidden/>
    <w:rsid w:val="00A76D12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A76D12"/>
    <w:rPr>
      <w:rFonts w:eastAsia="Calibri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A76D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76D12"/>
    <w:rPr>
      <w:rFonts w:eastAsia="Calibri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A76D12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3">
    <w:name w:val="Внимание: криминал!!"/>
    <w:basedOn w:val="a0"/>
    <w:next w:val="a0"/>
    <w:rsid w:val="00A76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4">
    <w:name w:val="Активная гипертекстовая ссылка"/>
    <w:basedOn w:val="a8"/>
    <w:rsid w:val="00A76D1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A76D12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0"/>
    <w:link w:val="af6"/>
    <w:rsid w:val="00A76D12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A76D12"/>
    <w:rPr>
      <w:rFonts w:ascii="Calibri" w:eastAsia="Calibri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3349</Words>
  <Characters>19093</Characters>
  <Application>Microsoft Office Word</Application>
  <DocSecurity>0</DocSecurity>
  <Lines>159</Lines>
  <Paragraphs>44</Paragraphs>
  <ScaleCrop>false</ScaleCrop>
  <Company/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2019-06-05T09:22:00Z</dcterms:created>
  <dcterms:modified xsi:type="dcterms:W3CDTF">2019-06-06T04:54:00Z</dcterms:modified>
</cp:coreProperties>
</file>