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83" w:rsidRPr="000E6453" w:rsidRDefault="00A10383" w:rsidP="009C578E">
      <w:pPr>
        <w:widowControl w:val="0"/>
        <w:autoSpaceDE w:val="0"/>
        <w:autoSpaceDN w:val="0"/>
        <w:adjustRightInd w:val="0"/>
        <w:jc w:val="center"/>
        <w:rPr>
          <w:sz w:val="8"/>
          <w:szCs w:val="8"/>
        </w:rPr>
      </w:pPr>
    </w:p>
    <w:p w:rsidR="000E6453" w:rsidRDefault="000E6453" w:rsidP="009C57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4A9CE16">
            <wp:extent cx="74993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6453" w:rsidRPr="000E6453" w:rsidRDefault="000E6453" w:rsidP="000E645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6882" w:rsidRPr="00B039F3" w:rsidRDefault="000B6882" w:rsidP="00542894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sz w:val="40"/>
          <w:szCs w:val="40"/>
        </w:rPr>
      </w:pPr>
      <w:r w:rsidRPr="00B039F3">
        <w:rPr>
          <w:b/>
          <w:sz w:val="40"/>
          <w:szCs w:val="40"/>
        </w:rPr>
        <w:t>ЗАКОН</w:t>
      </w:r>
    </w:p>
    <w:p w:rsidR="000B6882" w:rsidRPr="00B039F3" w:rsidRDefault="000B6882" w:rsidP="00542894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sz w:val="40"/>
          <w:szCs w:val="40"/>
        </w:rPr>
      </w:pPr>
      <w:r w:rsidRPr="00B039F3">
        <w:rPr>
          <w:b/>
          <w:sz w:val="40"/>
          <w:szCs w:val="40"/>
        </w:rPr>
        <w:t>ЧУВАШСКОЙ РЕСПУБЛИКИ</w:t>
      </w:r>
    </w:p>
    <w:p w:rsidR="000B6882" w:rsidRPr="00182626" w:rsidRDefault="000B6882" w:rsidP="000E645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1C5E" w:rsidRDefault="004662A1" w:rsidP="004F54EC">
      <w:pPr>
        <w:widowControl w:val="0"/>
        <w:autoSpaceDE w:val="0"/>
        <w:autoSpaceDN w:val="0"/>
        <w:adjustRightInd w:val="0"/>
        <w:spacing w:line="307" w:lineRule="auto"/>
        <w:jc w:val="center"/>
        <w:rPr>
          <w:b/>
          <w:sz w:val="32"/>
          <w:szCs w:val="32"/>
        </w:rPr>
      </w:pPr>
      <w:r w:rsidRPr="004662A1">
        <w:rPr>
          <w:b/>
          <w:sz w:val="32"/>
          <w:szCs w:val="32"/>
        </w:rPr>
        <w:t xml:space="preserve">О ВНЕСЕНИИ ИЗМЕНЕНИЙ </w:t>
      </w:r>
    </w:p>
    <w:p w:rsidR="004662A1" w:rsidRPr="004662A1" w:rsidRDefault="004662A1" w:rsidP="004F54EC">
      <w:pPr>
        <w:widowControl w:val="0"/>
        <w:autoSpaceDE w:val="0"/>
        <w:autoSpaceDN w:val="0"/>
        <w:adjustRightInd w:val="0"/>
        <w:spacing w:line="307" w:lineRule="auto"/>
        <w:jc w:val="center"/>
        <w:rPr>
          <w:b/>
          <w:sz w:val="32"/>
          <w:szCs w:val="32"/>
        </w:rPr>
      </w:pPr>
      <w:r w:rsidRPr="004662A1">
        <w:rPr>
          <w:b/>
          <w:sz w:val="32"/>
          <w:szCs w:val="32"/>
        </w:rPr>
        <w:t xml:space="preserve">В ЗАКОН ЧУВАШСКОЙ РЕСПУБЛИКИ </w:t>
      </w:r>
    </w:p>
    <w:p w:rsidR="00FA50FC" w:rsidRDefault="000B3700" w:rsidP="004F54EC">
      <w:pPr>
        <w:widowControl w:val="0"/>
        <w:autoSpaceDE w:val="0"/>
        <w:autoSpaceDN w:val="0"/>
        <w:adjustRightInd w:val="0"/>
        <w:spacing w:line="307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"</w:t>
      </w:r>
      <w:r w:rsidR="00FA50FC" w:rsidRPr="00FA50FC">
        <w:rPr>
          <w:b/>
          <w:sz w:val="32"/>
          <w:szCs w:val="32"/>
        </w:rPr>
        <w:t xml:space="preserve">ОБ ОБЪЕКТАХ КУЛЬТУРНОГО НАСЛЕДИЯ </w:t>
      </w:r>
      <w:r w:rsidR="00FA50FC">
        <w:rPr>
          <w:b/>
          <w:sz w:val="32"/>
          <w:szCs w:val="32"/>
        </w:rPr>
        <w:br/>
      </w:r>
      <w:r w:rsidR="00FA50FC" w:rsidRPr="00FA50FC">
        <w:rPr>
          <w:b/>
          <w:sz w:val="32"/>
          <w:szCs w:val="32"/>
        </w:rPr>
        <w:t>(ПАМЯТНИКАХ ИСТОРИИ</w:t>
      </w:r>
      <w:r w:rsidR="002B4B39">
        <w:rPr>
          <w:b/>
          <w:sz w:val="32"/>
          <w:szCs w:val="32"/>
        </w:rPr>
        <w:t xml:space="preserve"> </w:t>
      </w:r>
      <w:r w:rsidR="00FA50FC" w:rsidRPr="00FA50FC">
        <w:rPr>
          <w:b/>
          <w:sz w:val="32"/>
          <w:szCs w:val="32"/>
        </w:rPr>
        <w:t xml:space="preserve">И КУЛЬТУРЫ) </w:t>
      </w:r>
      <w:r w:rsidR="00FA50FC">
        <w:rPr>
          <w:b/>
          <w:sz w:val="32"/>
          <w:szCs w:val="32"/>
        </w:rPr>
        <w:br/>
      </w:r>
      <w:r w:rsidR="00FA50FC" w:rsidRPr="00FA50FC">
        <w:rPr>
          <w:b/>
          <w:sz w:val="32"/>
          <w:szCs w:val="32"/>
        </w:rPr>
        <w:t>В ЧУВАШСКОЙ РЕСПУБЛИКЕ</w:t>
      </w:r>
      <w:r>
        <w:rPr>
          <w:b/>
          <w:sz w:val="32"/>
          <w:szCs w:val="32"/>
        </w:rPr>
        <w:t>"</w:t>
      </w:r>
    </w:p>
    <w:p w:rsidR="00542894" w:rsidRPr="00542894" w:rsidRDefault="00542894" w:rsidP="004F54EC">
      <w:pPr>
        <w:pStyle w:val="a5"/>
        <w:widowControl w:val="0"/>
        <w:spacing w:after="0" w:line="228" w:lineRule="auto"/>
        <w:ind w:left="5245" w:firstLine="539"/>
        <w:jc w:val="center"/>
        <w:rPr>
          <w:sz w:val="56"/>
          <w:szCs w:val="56"/>
        </w:rPr>
      </w:pPr>
    </w:p>
    <w:p w:rsidR="00E922A9" w:rsidRPr="00583248" w:rsidRDefault="00E922A9" w:rsidP="004F54EC">
      <w:pPr>
        <w:widowControl w:val="0"/>
        <w:autoSpaceDE w:val="0"/>
        <w:autoSpaceDN w:val="0"/>
        <w:adjustRightInd w:val="0"/>
        <w:spacing w:line="228" w:lineRule="auto"/>
        <w:ind w:left="5954"/>
        <w:jc w:val="center"/>
        <w:rPr>
          <w:i/>
          <w:sz w:val="26"/>
          <w:szCs w:val="26"/>
        </w:rPr>
      </w:pPr>
      <w:proofErr w:type="gramStart"/>
      <w:r w:rsidRPr="00583248">
        <w:rPr>
          <w:i/>
          <w:sz w:val="26"/>
          <w:szCs w:val="26"/>
        </w:rPr>
        <w:t>Принят</w:t>
      </w:r>
      <w:proofErr w:type="gramEnd"/>
    </w:p>
    <w:p w:rsidR="00E922A9" w:rsidRPr="00583248" w:rsidRDefault="00E922A9" w:rsidP="004F54EC">
      <w:pPr>
        <w:widowControl w:val="0"/>
        <w:autoSpaceDE w:val="0"/>
        <w:autoSpaceDN w:val="0"/>
        <w:adjustRightInd w:val="0"/>
        <w:spacing w:line="228" w:lineRule="auto"/>
        <w:ind w:left="5954"/>
        <w:jc w:val="center"/>
        <w:rPr>
          <w:i/>
          <w:sz w:val="26"/>
          <w:szCs w:val="26"/>
        </w:rPr>
      </w:pPr>
      <w:r w:rsidRPr="00583248">
        <w:rPr>
          <w:i/>
          <w:sz w:val="26"/>
          <w:szCs w:val="26"/>
        </w:rPr>
        <w:t>Государственным Советом</w:t>
      </w:r>
    </w:p>
    <w:p w:rsidR="00E922A9" w:rsidRPr="00583248" w:rsidRDefault="00E922A9" w:rsidP="004F54EC">
      <w:pPr>
        <w:widowControl w:val="0"/>
        <w:autoSpaceDE w:val="0"/>
        <w:autoSpaceDN w:val="0"/>
        <w:adjustRightInd w:val="0"/>
        <w:spacing w:line="228" w:lineRule="auto"/>
        <w:ind w:left="5954"/>
        <w:jc w:val="center"/>
        <w:rPr>
          <w:i/>
          <w:sz w:val="26"/>
          <w:szCs w:val="26"/>
        </w:rPr>
      </w:pPr>
      <w:r w:rsidRPr="00583248">
        <w:rPr>
          <w:i/>
          <w:sz w:val="26"/>
          <w:szCs w:val="26"/>
        </w:rPr>
        <w:t>Чувашской Республики</w:t>
      </w:r>
    </w:p>
    <w:p w:rsidR="00E922A9" w:rsidRPr="00542894" w:rsidRDefault="00C13499" w:rsidP="004F54EC">
      <w:pPr>
        <w:widowControl w:val="0"/>
        <w:autoSpaceDE w:val="0"/>
        <w:autoSpaceDN w:val="0"/>
        <w:adjustRightInd w:val="0"/>
        <w:spacing w:line="228" w:lineRule="auto"/>
        <w:ind w:left="5954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28 марта</w:t>
      </w:r>
      <w:r w:rsidR="00A10383">
        <w:rPr>
          <w:i/>
          <w:sz w:val="26"/>
          <w:szCs w:val="26"/>
        </w:rPr>
        <w:t xml:space="preserve"> </w:t>
      </w:r>
      <w:r w:rsidR="00E922A9" w:rsidRPr="00583248">
        <w:rPr>
          <w:i/>
          <w:sz w:val="26"/>
          <w:szCs w:val="26"/>
        </w:rPr>
        <w:t>201</w:t>
      </w:r>
      <w:r w:rsidR="006858E3">
        <w:rPr>
          <w:i/>
          <w:sz w:val="26"/>
          <w:szCs w:val="26"/>
        </w:rPr>
        <w:t>9</w:t>
      </w:r>
      <w:r w:rsidR="00E922A9" w:rsidRPr="00583248">
        <w:rPr>
          <w:i/>
          <w:sz w:val="26"/>
          <w:szCs w:val="26"/>
        </w:rPr>
        <w:t xml:space="preserve"> года</w:t>
      </w:r>
    </w:p>
    <w:p w:rsidR="00E922A9" w:rsidRPr="0088042C" w:rsidRDefault="00E922A9" w:rsidP="004F54EC">
      <w:pPr>
        <w:pStyle w:val="a5"/>
        <w:widowControl w:val="0"/>
        <w:spacing w:after="0" w:line="228" w:lineRule="auto"/>
        <w:ind w:left="5245" w:firstLine="539"/>
        <w:jc w:val="center"/>
        <w:rPr>
          <w:sz w:val="56"/>
          <w:szCs w:val="56"/>
        </w:rPr>
      </w:pPr>
    </w:p>
    <w:p w:rsidR="000B6882" w:rsidRPr="004B7296" w:rsidRDefault="000B6882" w:rsidP="000E6453">
      <w:pPr>
        <w:widowControl w:val="0"/>
        <w:autoSpaceDE w:val="0"/>
        <w:autoSpaceDN w:val="0"/>
        <w:adjustRightInd w:val="0"/>
        <w:spacing w:line="307" w:lineRule="auto"/>
        <w:ind w:firstLine="709"/>
        <w:jc w:val="both"/>
        <w:rPr>
          <w:b/>
          <w:sz w:val="28"/>
          <w:szCs w:val="28"/>
        </w:rPr>
      </w:pPr>
      <w:r w:rsidRPr="004B7296">
        <w:rPr>
          <w:b/>
          <w:sz w:val="28"/>
          <w:szCs w:val="28"/>
        </w:rPr>
        <w:t>Статья 1</w:t>
      </w:r>
    </w:p>
    <w:p w:rsidR="00FA50FC" w:rsidRDefault="00FA50FC" w:rsidP="000E6453">
      <w:pPr>
        <w:widowControl w:val="0"/>
        <w:autoSpaceDE w:val="0"/>
        <w:autoSpaceDN w:val="0"/>
        <w:adjustRightInd w:val="0"/>
        <w:spacing w:line="307" w:lineRule="auto"/>
        <w:ind w:firstLine="709"/>
        <w:jc w:val="both"/>
        <w:rPr>
          <w:sz w:val="28"/>
          <w:szCs w:val="28"/>
        </w:rPr>
      </w:pPr>
      <w:r w:rsidRPr="00542894">
        <w:rPr>
          <w:sz w:val="28"/>
          <w:szCs w:val="28"/>
        </w:rPr>
        <w:t xml:space="preserve">Внести в Закон Чувашской Республики от 12 апреля 2005 года № 10 </w:t>
      </w:r>
      <w:r w:rsidR="000B3700">
        <w:rPr>
          <w:sz w:val="28"/>
          <w:szCs w:val="28"/>
        </w:rPr>
        <w:t>"</w:t>
      </w:r>
      <w:r w:rsidRPr="00542894">
        <w:rPr>
          <w:sz w:val="28"/>
          <w:szCs w:val="28"/>
        </w:rPr>
        <w:t xml:space="preserve">Об объектах культурного наследия (памятниках истории и культуры) </w:t>
      </w:r>
      <w:r w:rsidRPr="00542894">
        <w:rPr>
          <w:sz w:val="28"/>
          <w:szCs w:val="28"/>
        </w:rPr>
        <w:br/>
      </w:r>
      <w:r w:rsidRPr="004F54EC">
        <w:rPr>
          <w:spacing w:val="-2"/>
          <w:sz w:val="28"/>
          <w:szCs w:val="28"/>
        </w:rPr>
        <w:t>в Чувашской Республике</w:t>
      </w:r>
      <w:r w:rsidR="000B3700" w:rsidRPr="004F54EC">
        <w:rPr>
          <w:spacing w:val="-2"/>
          <w:sz w:val="28"/>
          <w:szCs w:val="28"/>
        </w:rPr>
        <w:t>"</w:t>
      </w:r>
      <w:r w:rsidRPr="004F54EC">
        <w:rPr>
          <w:spacing w:val="-2"/>
          <w:sz w:val="28"/>
          <w:szCs w:val="28"/>
        </w:rPr>
        <w:t xml:space="preserve"> (Ведомости Государственного Совета Чувашской</w:t>
      </w:r>
      <w:r w:rsidRPr="00542894">
        <w:rPr>
          <w:sz w:val="28"/>
          <w:szCs w:val="28"/>
        </w:rPr>
        <w:t xml:space="preserve"> Республики, 2005, № 62; 2006, № 69; 2008, № 75, 77; Собрание законод</w:t>
      </w:r>
      <w:r w:rsidRPr="00542894">
        <w:rPr>
          <w:sz w:val="28"/>
          <w:szCs w:val="28"/>
        </w:rPr>
        <w:t>а</w:t>
      </w:r>
      <w:r w:rsidRPr="00542894">
        <w:rPr>
          <w:sz w:val="28"/>
          <w:szCs w:val="28"/>
        </w:rPr>
        <w:t>тельства Чувашской Республики, 2013, № 7, 12; 2015, № 6; 2016, № 3, 6; 2017, № 4; газета "Республика", 2018, 27 июня</w:t>
      </w:r>
      <w:r w:rsidR="00DD4C8A">
        <w:rPr>
          <w:sz w:val="28"/>
          <w:szCs w:val="28"/>
        </w:rPr>
        <w:t>, 5 декабря</w:t>
      </w:r>
      <w:r w:rsidRPr="00542894">
        <w:rPr>
          <w:sz w:val="28"/>
          <w:szCs w:val="28"/>
        </w:rPr>
        <w:t>) следующие и</w:t>
      </w:r>
      <w:r w:rsidRPr="00542894">
        <w:rPr>
          <w:sz w:val="28"/>
          <w:szCs w:val="28"/>
        </w:rPr>
        <w:t>з</w:t>
      </w:r>
      <w:r w:rsidRPr="00542894">
        <w:rPr>
          <w:sz w:val="28"/>
          <w:szCs w:val="28"/>
        </w:rPr>
        <w:t>менения:</w:t>
      </w:r>
    </w:p>
    <w:p w:rsidR="00EE3297" w:rsidRDefault="00EE3297" w:rsidP="000E6453">
      <w:pPr>
        <w:widowControl w:val="0"/>
        <w:autoSpaceDE w:val="0"/>
        <w:autoSpaceDN w:val="0"/>
        <w:adjustRightInd w:val="0"/>
        <w:spacing w:line="30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EE3297">
        <w:t xml:space="preserve"> </w:t>
      </w:r>
      <w:r w:rsidRPr="00EE3297">
        <w:rPr>
          <w:sz w:val="28"/>
          <w:szCs w:val="28"/>
        </w:rPr>
        <w:t>статью 3</w:t>
      </w:r>
      <w:r w:rsidR="006D6F05" w:rsidRPr="006D6F05">
        <w:rPr>
          <w:sz w:val="28"/>
          <w:szCs w:val="28"/>
          <w:vertAlign w:val="superscript"/>
        </w:rPr>
        <w:t>1</w:t>
      </w:r>
      <w:r w:rsidRPr="00EE3297">
        <w:rPr>
          <w:sz w:val="28"/>
          <w:szCs w:val="28"/>
        </w:rPr>
        <w:t xml:space="preserve"> дополнить пункт</w:t>
      </w:r>
      <w:r w:rsidR="00164900">
        <w:rPr>
          <w:sz w:val="28"/>
          <w:szCs w:val="28"/>
        </w:rPr>
        <w:t>ом</w:t>
      </w:r>
      <w:r w:rsidRPr="00EE3297">
        <w:rPr>
          <w:sz w:val="28"/>
          <w:szCs w:val="28"/>
        </w:rPr>
        <w:t xml:space="preserve"> </w:t>
      </w:r>
      <w:r w:rsidR="00164900">
        <w:rPr>
          <w:sz w:val="28"/>
          <w:szCs w:val="28"/>
        </w:rPr>
        <w:t>11</w:t>
      </w:r>
      <w:r w:rsidR="00164900" w:rsidRPr="00164900">
        <w:rPr>
          <w:sz w:val="28"/>
          <w:szCs w:val="28"/>
          <w:vertAlign w:val="superscript"/>
        </w:rPr>
        <w:t>9</w:t>
      </w:r>
      <w:r w:rsidRPr="00EE3297">
        <w:rPr>
          <w:sz w:val="28"/>
          <w:szCs w:val="28"/>
        </w:rPr>
        <w:t xml:space="preserve"> следующего содержания:</w:t>
      </w:r>
    </w:p>
    <w:p w:rsidR="00EC32BA" w:rsidRPr="0088241D" w:rsidRDefault="0017326E" w:rsidP="000E6453">
      <w:pPr>
        <w:widowControl w:val="0"/>
        <w:autoSpaceDE w:val="0"/>
        <w:autoSpaceDN w:val="0"/>
        <w:adjustRightInd w:val="0"/>
        <w:spacing w:line="307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"</w:t>
      </w:r>
      <w:r w:rsidR="00164900" w:rsidRPr="00164900">
        <w:rPr>
          <w:sz w:val="28"/>
          <w:szCs w:val="28"/>
        </w:rPr>
        <w:t>11</w:t>
      </w:r>
      <w:r w:rsidR="00164900">
        <w:rPr>
          <w:sz w:val="28"/>
          <w:szCs w:val="28"/>
          <w:vertAlign w:val="superscript"/>
        </w:rPr>
        <w:t>9</w:t>
      </w:r>
      <w:r w:rsidR="0088241D" w:rsidRPr="0088241D">
        <w:rPr>
          <w:sz w:val="28"/>
          <w:szCs w:val="28"/>
        </w:rPr>
        <w:t>)</w:t>
      </w:r>
      <w:r w:rsidR="0088241D">
        <w:rPr>
          <w:sz w:val="28"/>
          <w:szCs w:val="28"/>
        </w:rPr>
        <w:t xml:space="preserve"> </w:t>
      </w:r>
      <w:r w:rsidR="00C20DCB">
        <w:rPr>
          <w:sz w:val="28"/>
          <w:szCs w:val="28"/>
        </w:rPr>
        <w:t xml:space="preserve">принятие </w:t>
      </w:r>
      <w:r w:rsidR="00C20DCB" w:rsidRPr="00EC32BA">
        <w:rPr>
          <w:sz w:val="28"/>
          <w:szCs w:val="28"/>
        </w:rPr>
        <w:t>в отношении объектов культурного наследия фед</w:t>
      </w:r>
      <w:r w:rsidR="00C20DCB" w:rsidRPr="00EC32BA">
        <w:rPr>
          <w:sz w:val="28"/>
          <w:szCs w:val="28"/>
        </w:rPr>
        <w:t>е</w:t>
      </w:r>
      <w:r w:rsidR="00C20DCB" w:rsidRPr="00EC32BA">
        <w:rPr>
          <w:sz w:val="28"/>
          <w:szCs w:val="28"/>
        </w:rPr>
        <w:t>рального значения, не включенных в перечень отдельных объектов кул</w:t>
      </w:r>
      <w:r w:rsidR="00C20DCB" w:rsidRPr="00EC32BA">
        <w:rPr>
          <w:sz w:val="28"/>
          <w:szCs w:val="28"/>
        </w:rPr>
        <w:t>ь</w:t>
      </w:r>
      <w:r w:rsidR="00C20DCB" w:rsidRPr="00EC32BA">
        <w:rPr>
          <w:sz w:val="28"/>
          <w:szCs w:val="28"/>
        </w:rPr>
        <w:t>турного наследия федерального значения, утвержденный Правительством Российской Федерации</w:t>
      </w:r>
      <w:r w:rsidR="00C20DCB">
        <w:rPr>
          <w:sz w:val="28"/>
          <w:szCs w:val="28"/>
        </w:rPr>
        <w:t xml:space="preserve">, в </w:t>
      </w:r>
      <w:r w:rsidR="00C20DCB" w:rsidRPr="00C20DCB">
        <w:rPr>
          <w:sz w:val="28"/>
          <w:szCs w:val="28"/>
        </w:rPr>
        <w:t>установленном федеральным органом охраны объектов культурного наследия</w:t>
      </w:r>
      <w:r w:rsidR="00C20DCB">
        <w:rPr>
          <w:sz w:val="28"/>
          <w:szCs w:val="28"/>
        </w:rPr>
        <w:t xml:space="preserve"> порядке решения</w:t>
      </w:r>
      <w:r w:rsidR="00EC32BA" w:rsidRPr="00EC32BA">
        <w:rPr>
          <w:sz w:val="28"/>
          <w:szCs w:val="28"/>
        </w:rPr>
        <w:t xml:space="preserve"> </w:t>
      </w:r>
      <w:r w:rsidR="005962B9">
        <w:rPr>
          <w:sz w:val="28"/>
          <w:szCs w:val="28"/>
        </w:rPr>
        <w:t>об</w:t>
      </w:r>
      <w:r w:rsidR="005529A8">
        <w:rPr>
          <w:sz w:val="28"/>
          <w:szCs w:val="28"/>
        </w:rPr>
        <w:t xml:space="preserve"> о</w:t>
      </w:r>
      <w:r w:rsidR="005529A8" w:rsidRPr="005529A8">
        <w:rPr>
          <w:sz w:val="28"/>
          <w:szCs w:val="28"/>
        </w:rPr>
        <w:t>тнесени</w:t>
      </w:r>
      <w:r w:rsidR="005962B9">
        <w:rPr>
          <w:sz w:val="28"/>
          <w:szCs w:val="28"/>
        </w:rPr>
        <w:t>и</w:t>
      </w:r>
      <w:r w:rsidR="005529A8" w:rsidRPr="005529A8">
        <w:rPr>
          <w:sz w:val="28"/>
          <w:szCs w:val="28"/>
        </w:rPr>
        <w:t xml:space="preserve"> объектов культурного наследия</w:t>
      </w:r>
      <w:r w:rsidR="003870CD" w:rsidRPr="003870CD">
        <w:rPr>
          <w:sz w:val="28"/>
          <w:szCs w:val="28"/>
        </w:rPr>
        <w:t xml:space="preserve"> федерального значения</w:t>
      </w:r>
      <w:r w:rsidR="005529A8" w:rsidRPr="005529A8">
        <w:rPr>
          <w:sz w:val="28"/>
          <w:szCs w:val="28"/>
        </w:rPr>
        <w:t xml:space="preserve">, расположенных в границах территорий </w:t>
      </w:r>
      <w:r w:rsidR="005962B9" w:rsidRPr="005962B9">
        <w:rPr>
          <w:sz w:val="28"/>
          <w:szCs w:val="28"/>
        </w:rPr>
        <w:t>историко-культурных музеев-заповедников и музейных ко</w:t>
      </w:r>
      <w:r w:rsidR="005962B9" w:rsidRPr="005962B9">
        <w:rPr>
          <w:sz w:val="28"/>
          <w:szCs w:val="28"/>
        </w:rPr>
        <w:t>м</w:t>
      </w:r>
      <w:r w:rsidR="005962B9" w:rsidRPr="005962B9">
        <w:rPr>
          <w:sz w:val="28"/>
          <w:szCs w:val="28"/>
        </w:rPr>
        <w:lastRenderedPageBreak/>
        <w:t xml:space="preserve">плексов, включенных в Перечень объектов исторического и культурного </w:t>
      </w:r>
      <w:r w:rsidR="005962B9" w:rsidRPr="00D5697B">
        <w:rPr>
          <w:spacing w:val="-4"/>
          <w:sz w:val="28"/>
          <w:szCs w:val="28"/>
        </w:rPr>
        <w:t>наследия федерального (общероссийского) значения</w:t>
      </w:r>
      <w:proofErr w:type="gramEnd"/>
      <w:r w:rsidR="005962B9" w:rsidRPr="00D5697B">
        <w:rPr>
          <w:spacing w:val="-4"/>
          <w:sz w:val="28"/>
          <w:szCs w:val="28"/>
        </w:rPr>
        <w:t>, утвержденный Указом</w:t>
      </w:r>
      <w:r w:rsidR="005962B9" w:rsidRPr="005962B9">
        <w:rPr>
          <w:sz w:val="28"/>
          <w:szCs w:val="28"/>
        </w:rPr>
        <w:t xml:space="preserve"> Президента Российской Федерации от 20 февраля 1995 года </w:t>
      </w:r>
      <w:r w:rsidR="00C20DCB">
        <w:rPr>
          <w:sz w:val="28"/>
          <w:szCs w:val="28"/>
        </w:rPr>
        <w:t>№</w:t>
      </w:r>
      <w:r w:rsidR="005962B9" w:rsidRPr="005962B9">
        <w:rPr>
          <w:sz w:val="28"/>
          <w:szCs w:val="28"/>
        </w:rPr>
        <w:t xml:space="preserve"> 176 "Об ут</w:t>
      </w:r>
      <w:r w:rsidR="00D5697B">
        <w:rPr>
          <w:sz w:val="28"/>
          <w:szCs w:val="28"/>
        </w:rPr>
        <w:softHyphen/>
      </w:r>
      <w:r w:rsidR="005962B9" w:rsidRPr="005962B9">
        <w:rPr>
          <w:sz w:val="28"/>
          <w:szCs w:val="28"/>
        </w:rPr>
        <w:t>верждении Перечня объектов исторического и культурного наследия феде</w:t>
      </w:r>
      <w:r w:rsidR="00D5697B">
        <w:rPr>
          <w:sz w:val="28"/>
          <w:szCs w:val="28"/>
        </w:rPr>
        <w:softHyphen/>
      </w:r>
      <w:r w:rsidR="005962B9" w:rsidRPr="005962B9">
        <w:rPr>
          <w:sz w:val="28"/>
          <w:szCs w:val="28"/>
        </w:rPr>
        <w:t>рального (общероссийского) значения"</w:t>
      </w:r>
      <w:r w:rsidR="005529A8" w:rsidRPr="005529A8">
        <w:rPr>
          <w:sz w:val="28"/>
          <w:szCs w:val="28"/>
        </w:rPr>
        <w:t>, к ансамблям или достопримеч</w:t>
      </w:r>
      <w:r w:rsidR="005529A8" w:rsidRPr="005529A8">
        <w:rPr>
          <w:sz w:val="28"/>
          <w:szCs w:val="28"/>
        </w:rPr>
        <w:t>а</w:t>
      </w:r>
      <w:r w:rsidR="005529A8" w:rsidRPr="005529A8">
        <w:rPr>
          <w:sz w:val="28"/>
          <w:szCs w:val="28"/>
        </w:rPr>
        <w:t xml:space="preserve">тельным местам, </w:t>
      </w:r>
      <w:r w:rsidR="005962B9">
        <w:rPr>
          <w:sz w:val="28"/>
          <w:szCs w:val="28"/>
        </w:rPr>
        <w:t xml:space="preserve">об </w:t>
      </w:r>
      <w:r w:rsidR="005529A8" w:rsidRPr="005529A8">
        <w:rPr>
          <w:sz w:val="28"/>
          <w:szCs w:val="28"/>
        </w:rPr>
        <w:t>определени</w:t>
      </w:r>
      <w:r w:rsidR="005962B9">
        <w:rPr>
          <w:sz w:val="28"/>
          <w:szCs w:val="28"/>
        </w:rPr>
        <w:t>и</w:t>
      </w:r>
      <w:r w:rsidR="005529A8" w:rsidRPr="005529A8">
        <w:rPr>
          <w:sz w:val="28"/>
          <w:szCs w:val="28"/>
        </w:rPr>
        <w:t xml:space="preserve"> </w:t>
      </w:r>
      <w:r w:rsidR="005962B9">
        <w:rPr>
          <w:sz w:val="28"/>
          <w:szCs w:val="28"/>
        </w:rPr>
        <w:t xml:space="preserve">для ансамбля </w:t>
      </w:r>
      <w:r w:rsidR="00B54EAD">
        <w:rPr>
          <w:sz w:val="28"/>
          <w:szCs w:val="28"/>
        </w:rPr>
        <w:t>–</w:t>
      </w:r>
      <w:r w:rsidR="005962B9">
        <w:rPr>
          <w:sz w:val="28"/>
          <w:szCs w:val="28"/>
        </w:rPr>
        <w:t xml:space="preserve"> перечня</w:t>
      </w:r>
      <w:r w:rsidR="005962B9" w:rsidRPr="005962B9">
        <w:rPr>
          <w:sz w:val="28"/>
          <w:szCs w:val="28"/>
        </w:rPr>
        <w:t xml:space="preserve"> памятников, ра</w:t>
      </w:r>
      <w:r w:rsidR="005962B9" w:rsidRPr="005962B9">
        <w:rPr>
          <w:sz w:val="28"/>
          <w:szCs w:val="28"/>
        </w:rPr>
        <w:t>с</w:t>
      </w:r>
      <w:r w:rsidR="005962B9" w:rsidRPr="005962B9">
        <w:rPr>
          <w:sz w:val="28"/>
          <w:szCs w:val="28"/>
        </w:rPr>
        <w:t>положенных в границах территории ансамбля и входящих в его состав; для досто</w:t>
      </w:r>
      <w:r w:rsidR="005962B9">
        <w:rPr>
          <w:sz w:val="28"/>
          <w:szCs w:val="28"/>
        </w:rPr>
        <w:t xml:space="preserve">примечательного места </w:t>
      </w:r>
      <w:r w:rsidR="00B54EAD">
        <w:rPr>
          <w:sz w:val="28"/>
          <w:szCs w:val="28"/>
        </w:rPr>
        <w:t>–</w:t>
      </w:r>
      <w:r w:rsidR="005962B9">
        <w:rPr>
          <w:sz w:val="28"/>
          <w:szCs w:val="28"/>
        </w:rPr>
        <w:t xml:space="preserve"> перечня</w:t>
      </w:r>
      <w:r w:rsidR="005962B9" w:rsidRPr="005962B9">
        <w:rPr>
          <w:sz w:val="28"/>
          <w:szCs w:val="28"/>
        </w:rPr>
        <w:t xml:space="preserve"> памятников и (или) ансамблей, рас</w:t>
      </w:r>
      <w:r w:rsidR="00D052C2">
        <w:rPr>
          <w:sz w:val="28"/>
          <w:szCs w:val="28"/>
        </w:rPr>
        <w:softHyphen/>
      </w:r>
      <w:r w:rsidR="005962B9" w:rsidRPr="005962B9">
        <w:rPr>
          <w:sz w:val="28"/>
          <w:szCs w:val="28"/>
        </w:rPr>
        <w:t xml:space="preserve">положенных в </w:t>
      </w:r>
      <w:proofErr w:type="gramStart"/>
      <w:r w:rsidR="005962B9" w:rsidRPr="005962B9">
        <w:rPr>
          <w:sz w:val="28"/>
          <w:szCs w:val="28"/>
        </w:rPr>
        <w:t>границах</w:t>
      </w:r>
      <w:proofErr w:type="gramEnd"/>
      <w:r w:rsidR="005962B9" w:rsidRPr="005962B9">
        <w:rPr>
          <w:sz w:val="28"/>
          <w:szCs w:val="28"/>
        </w:rPr>
        <w:t xml:space="preserve"> территории достопримечательного места и вход</w:t>
      </w:r>
      <w:r w:rsidR="005962B9" w:rsidRPr="005962B9">
        <w:rPr>
          <w:sz w:val="28"/>
          <w:szCs w:val="28"/>
        </w:rPr>
        <w:t>я</w:t>
      </w:r>
      <w:r w:rsidR="005962B9" w:rsidRPr="005962B9">
        <w:rPr>
          <w:sz w:val="28"/>
          <w:szCs w:val="28"/>
        </w:rPr>
        <w:t>щих в его состав</w:t>
      </w:r>
      <w:r w:rsidR="00164900">
        <w:rPr>
          <w:sz w:val="28"/>
          <w:szCs w:val="28"/>
        </w:rPr>
        <w:t>;"</w:t>
      </w:r>
      <w:r w:rsidR="003870CD">
        <w:rPr>
          <w:sz w:val="28"/>
          <w:szCs w:val="28"/>
        </w:rPr>
        <w:t>;</w:t>
      </w:r>
    </w:p>
    <w:p w:rsidR="00D76F73" w:rsidRPr="00ED30B5" w:rsidRDefault="00EE3297" w:rsidP="004F54EC">
      <w:pPr>
        <w:widowControl w:val="0"/>
        <w:autoSpaceDE w:val="0"/>
        <w:autoSpaceDN w:val="0"/>
        <w:adjustRightInd w:val="0"/>
        <w:spacing w:line="307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30B5">
        <w:rPr>
          <w:sz w:val="28"/>
          <w:szCs w:val="28"/>
        </w:rPr>
        <w:t xml:space="preserve">) </w:t>
      </w:r>
      <w:r w:rsidR="00ED30B5" w:rsidRPr="00ED30B5">
        <w:rPr>
          <w:sz w:val="28"/>
          <w:szCs w:val="28"/>
        </w:rPr>
        <w:t>статью</w:t>
      </w:r>
      <w:r w:rsidR="004A1C1D" w:rsidRPr="00ED30B5">
        <w:rPr>
          <w:sz w:val="28"/>
          <w:szCs w:val="28"/>
        </w:rPr>
        <w:t xml:space="preserve"> </w:t>
      </w:r>
      <w:r w:rsidR="00D76F73" w:rsidRPr="00ED30B5">
        <w:rPr>
          <w:sz w:val="28"/>
          <w:szCs w:val="28"/>
        </w:rPr>
        <w:t>9 изложить в следующей редакции:</w:t>
      </w:r>
    </w:p>
    <w:p w:rsidR="00354D40" w:rsidRDefault="00ED30B5" w:rsidP="004F54EC">
      <w:pPr>
        <w:pStyle w:val="ConsNormal"/>
        <w:spacing w:line="307" w:lineRule="auto"/>
        <w:ind w:left="2058" w:hanging="1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97B">
        <w:rPr>
          <w:rFonts w:ascii="Times New Roman" w:hAnsi="Times New Roman" w:cs="Times New Roman"/>
          <w:sz w:val="28"/>
          <w:szCs w:val="28"/>
        </w:rPr>
        <w:t>"</w:t>
      </w:r>
      <w:r w:rsidR="00D5697B">
        <w:rPr>
          <w:rFonts w:ascii="Times New Roman" w:hAnsi="Times New Roman" w:cs="Times New Roman"/>
          <w:bCs/>
          <w:sz w:val="28"/>
          <w:szCs w:val="28"/>
        </w:rPr>
        <w:t>Статья 9.</w:t>
      </w:r>
      <w:r w:rsidR="00D5697B">
        <w:rPr>
          <w:rFonts w:ascii="Times New Roman" w:hAnsi="Times New Roman" w:cs="Times New Roman"/>
          <w:bCs/>
          <w:sz w:val="28"/>
          <w:szCs w:val="28"/>
        </w:rPr>
        <w:tab/>
      </w:r>
      <w:r w:rsidR="00354D40">
        <w:rPr>
          <w:rFonts w:ascii="Times New Roman" w:hAnsi="Times New Roman" w:cs="Times New Roman"/>
          <w:b/>
          <w:sz w:val="28"/>
          <w:szCs w:val="28"/>
        </w:rPr>
        <w:t>Информационные надписи и обозначения на объектах культурного наследия</w:t>
      </w:r>
    </w:p>
    <w:p w:rsidR="00ED30B5" w:rsidRDefault="00ED30B5" w:rsidP="000E645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5697B">
        <w:rPr>
          <w:spacing w:val="-2"/>
          <w:sz w:val="28"/>
          <w:szCs w:val="28"/>
        </w:rPr>
        <w:t>1. На объектах культурного наследия регионального (республиканско</w:t>
      </w:r>
      <w:r w:rsidR="00D5697B">
        <w:rPr>
          <w:sz w:val="28"/>
          <w:szCs w:val="28"/>
        </w:rPr>
        <w:softHyphen/>
      </w:r>
      <w:r w:rsidRPr="00ED30B5">
        <w:rPr>
          <w:sz w:val="28"/>
          <w:szCs w:val="28"/>
        </w:rPr>
        <w:t>го) значения, включенных в реестр, устанавливаются надписи и обозна</w:t>
      </w:r>
      <w:r w:rsidR="004F54EC">
        <w:rPr>
          <w:sz w:val="28"/>
          <w:szCs w:val="28"/>
        </w:rPr>
        <w:softHyphen/>
      </w:r>
      <w:r w:rsidRPr="00ED30B5">
        <w:rPr>
          <w:sz w:val="28"/>
          <w:szCs w:val="28"/>
        </w:rPr>
        <w:t>че</w:t>
      </w:r>
      <w:r w:rsidR="00D5697B">
        <w:rPr>
          <w:sz w:val="28"/>
          <w:szCs w:val="28"/>
        </w:rPr>
        <w:softHyphen/>
      </w:r>
      <w:r w:rsidRPr="00ED30B5">
        <w:rPr>
          <w:sz w:val="28"/>
          <w:szCs w:val="28"/>
        </w:rPr>
        <w:t xml:space="preserve">ния, содержащие информацию об объекте культурного наследия (далее </w:t>
      </w:r>
      <w:r w:rsidR="004748F7">
        <w:rPr>
          <w:sz w:val="28"/>
          <w:szCs w:val="28"/>
        </w:rPr>
        <w:t>–</w:t>
      </w:r>
      <w:r w:rsidRPr="00ED30B5">
        <w:rPr>
          <w:sz w:val="28"/>
          <w:szCs w:val="28"/>
        </w:rPr>
        <w:t xml:space="preserve"> информационные надписи и обозначения). </w:t>
      </w:r>
      <w:r w:rsidR="00332854">
        <w:rPr>
          <w:sz w:val="28"/>
          <w:szCs w:val="28"/>
        </w:rPr>
        <w:t>Н</w:t>
      </w:r>
      <w:r w:rsidR="00EF40D5" w:rsidRPr="00EF40D5">
        <w:rPr>
          <w:sz w:val="28"/>
          <w:szCs w:val="28"/>
        </w:rPr>
        <w:t xml:space="preserve">адписи </w:t>
      </w:r>
      <w:r w:rsidRPr="00ED30B5">
        <w:rPr>
          <w:sz w:val="28"/>
          <w:szCs w:val="28"/>
        </w:rPr>
        <w:t>выполняются на ру</w:t>
      </w:r>
      <w:r w:rsidRPr="00ED30B5">
        <w:rPr>
          <w:sz w:val="28"/>
          <w:szCs w:val="28"/>
        </w:rPr>
        <w:t>с</w:t>
      </w:r>
      <w:r w:rsidRPr="00ED30B5">
        <w:rPr>
          <w:sz w:val="28"/>
          <w:szCs w:val="28"/>
        </w:rPr>
        <w:t>ском и чувашском языках.</w:t>
      </w:r>
    </w:p>
    <w:p w:rsidR="00ED30B5" w:rsidRDefault="00ED30B5" w:rsidP="000E645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ED30B5">
        <w:rPr>
          <w:sz w:val="28"/>
          <w:szCs w:val="28"/>
        </w:rPr>
        <w:t>Информационные надписи и обозначения не устанавливаются на в</w:t>
      </w:r>
      <w:r w:rsidRPr="00ED30B5">
        <w:rPr>
          <w:sz w:val="28"/>
          <w:szCs w:val="28"/>
        </w:rPr>
        <w:t>ы</w:t>
      </w:r>
      <w:r w:rsidRPr="00ED30B5">
        <w:rPr>
          <w:sz w:val="28"/>
          <w:szCs w:val="28"/>
        </w:rPr>
        <w:t>явленные объекты культурного наследия, объекты археологического нас</w:t>
      </w:r>
      <w:r w:rsidR="009C578E">
        <w:rPr>
          <w:sz w:val="28"/>
          <w:szCs w:val="28"/>
        </w:rPr>
        <w:softHyphen/>
      </w:r>
      <w:r w:rsidRPr="00ED30B5">
        <w:rPr>
          <w:sz w:val="28"/>
          <w:szCs w:val="28"/>
        </w:rPr>
        <w:t>ледия, достопримечательные места, а также на объекты культурного нас</w:t>
      </w:r>
      <w:r w:rsidR="009C578E">
        <w:rPr>
          <w:sz w:val="28"/>
          <w:szCs w:val="28"/>
        </w:rPr>
        <w:softHyphen/>
      </w:r>
      <w:r w:rsidRPr="00ED30B5">
        <w:rPr>
          <w:sz w:val="28"/>
          <w:szCs w:val="28"/>
        </w:rPr>
        <w:t>ледия, являющиеся отдельными захоронениями, некрополями.</w:t>
      </w:r>
    </w:p>
    <w:p w:rsidR="00D76F73" w:rsidRDefault="00D5697B" w:rsidP="000E645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D30B5">
        <w:rPr>
          <w:sz w:val="28"/>
          <w:szCs w:val="28"/>
        </w:rPr>
        <w:t>В соответствии с Федеральным законом п</w:t>
      </w:r>
      <w:r w:rsidR="00D76F73" w:rsidRPr="00D76F73">
        <w:rPr>
          <w:sz w:val="28"/>
          <w:szCs w:val="28"/>
        </w:rPr>
        <w:t>оряд</w:t>
      </w:r>
      <w:r w:rsidR="006858E3">
        <w:rPr>
          <w:sz w:val="28"/>
          <w:szCs w:val="28"/>
        </w:rPr>
        <w:t>ок</w:t>
      </w:r>
      <w:r w:rsidR="00D76F73" w:rsidRPr="00D76F73">
        <w:rPr>
          <w:sz w:val="28"/>
          <w:szCs w:val="28"/>
        </w:rPr>
        <w:t xml:space="preserve"> установки инфор</w:t>
      </w:r>
      <w:r w:rsidR="004F54EC">
        <w:rPr>
          <w:sz w:val="28"/>
          <w:szCs w:val="28"/>
        </w:rPr>
        <w:softHyphen/>
      </w:r>
      <w:r w:rsidR="00D76F73" w:rsidRPr="00D76F73">
        <w:rPr>
          <w:sz w:val="28"/>
          <w:szCs w:val="28"/>
        </w:rPr>
        <w:t xml:space="preserve">мационных надписей и обозначений на объекты культурного наследия, </w:t>
      </w:r>
      <w:r w:rsidR="00D76F73" w:rsidRPr="00504B25">
        <w:rPr>
          <w:spacing w:val="-2"/>
          <w:sz w:val="28"/>
          <w:szCs w:val="28"/>
        </w:rPr>
        <w:t>с</w:t>
      </w:r>
      <w:r w:rsidR="00D76F73" w:rsidRPr="00504B25">
        <w:rPr>
          <w:spacing w:val="-2"/>
          <w:sz w:val="28"/>
          <w:szCs w:val="28"/>
        </w:rPr>
        <w:t>о</w:t>
      </w:r>
      <w:r w:rsidR="00D76F73" w:rsidRPr="00504B25">
        <w:rPr>
          <w:spacing w:val="-2"/>
          <w:sz w:val="28"/>
          <w:szCs w:val="28"/>
        </w:rPr>
        <w:t>держание этих информационных надписей и обозначений, а также требова</w:t>
      </w:r>
      <w:r w:rsidR="00504B25" w:rsidRPr="00504B25">
        <w:rPr>
          <w:spacing w:val="-2"/>
          <w:sz w:val="28"/>
          <w:szCs w:val="28"/>
        </w:rPr>
        <w:softHyphen/>
      </w:r>
      <w:r w:rsidR="00D76F73" w:rsidRPr="00504B25">
        <w:rPr>
          <w:spacing w:val="-2"/>
          <w:sz w:val="28"/>
          <w:szCs w:val="28"/>
        </w:rPr>
        <w:t>ния к составу проектов установки и содержания информационных надписей</w:t>
      </w:r>
      <w:r w:rsidR="00D76F73" w:rsidRPr="00D76F73">
        <w:rPr>
          <w:sz w:val="28"/>
          <w:szCs w:val="28"/>
        </w:rPr>
        <w:t xml:space="preserve"> и обозначений, на основании которых осуществляется такая установка, </w:t>
      </w:r>
      <w:r w:rsidR="00EF40D5">
        <w:rPr>
          <w:sz w:val="28"/>
          <w:szCs w:val="28"/>
        </w:rPr>
        <w:t>оп</w:t>
      </w:r>
      <w:r w:rsidR="00504B25">
        <w:rPr>
          <w:sz w:val="28"/>
          <w:szCs w:val="28"/>
        </w:rPr>
        <w:softHyphen/>
      </w:r>
      <w:r w:rsidR="00EF40D5">
        <w:rPr>
          <w:sz w:val="28"/>
          <w:szCs w:val="28"/>
        </w:rPr>
        <w:t>ределяю</w:t>
      </w:r>
      <w:r w:rsidR="006858E3">
        <w:rPr>
          <w:sz w:val="28"/>
          <w:szCs w:val="28"/>
        </w:rPr>
        <w:t>тся</w:t>
      </w:r>
      <w:r w:rsidR="00D76F73" w:rsidRPr="00D76F73">
        <w:rPr>
          <w:sz w:val="28"/>
          <w:szCs w:val="28"/>
        </w:rPr>
        <w:t xml:space="preserve"> Правительством Российской Федерации.</w:t>
      </w:r>
    </w:p>
    <w:p w:rsidR="00BB01B7" w:rsidRDefault="00D5697B" w:rsidP="000E645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BB01B7" w:rsidRPr="00BB01B7">
        <w:rPr>
          <w:sz w:val="28"/>
          <w:szCs w:val="28"/>
        </w:rPr>
        <w:t>Установка информационных надписей и обозначений на объект культурного наследия, который не имеет собственника, или собственник которого неизвестен, или от права собственности на который собств</w:t>
      </w:r>
      <w:r w:rsidR="00BB01B7">
        <w:rPr>
          <w:sz w:val="28"/>
          <w:szCs w:val="28"/>
        </w:rPr>
        <w:t>енник отказался</w:t>
      </w:r>
      <w:r w:rsidR="009B53C9">
        <w:rPr>
          <w:sz w:val="28"/>
          <w:szCs w:val="28"/>
        </w:rPr>
        <w:t xml:space="preserve"> </w:t>
      </w:r>
      <w:r w:rsidR="00EE1ED2">
        <w:rPr>
          <w:sz w:val="28"/>
          <w:szCs w:val="28"/>
        </w:rPr>
        <w:t>(</w:t>
      </w:r>
      <w:r w:rsidR="009B53C9">
        <w:rPr>
          <w:sz w:val="28"/>
          <w:szCs w:val="28"/>
        </w:rPr>
        <w:t xml:space="preserve">за исключением </w:t>
      </w:r>
      <w:r w:rsidR="009B53C9" w:rsidRPr="009B53C9">
        <w:rPr>
          <w:sz w:val="28"/>
          <w:szCs w:val="28"/>
        </w:rPr>
        <w:t>отдельных объектов культурного наследия ф</w:t>
      </w:r>
      <w:r w:rsidR="009B53C9" w:rsidRPr="009B53C9">
        <w:rPr>
          <w:sz w:val="28"/>
          <w:szCs w:val="28"/>
        </w:rPr>
        <w:t>е</w:t>
      </w:r>
      <w:r w:rsidR="009B53C9" w:rsidRPr="009B53C9">
        <w:rPr>
          <w:sz w:val="28"/>
          <w:szCs w:val="28"/>
        </w:rPr>
        <w:t xml:space="preserve">дерального значения, перечень которых утверждается Правительством </w:t>
      </w:r>
      <w:r w:rsidR="009B53C9" w:rsidRPr="00504B25">
        <w:rPr>
          <w:spacing w:val="-2"/>
          <w:sz w:val="28"/>
          <w:szCs w:val="28"/>
        </w:rPr>
        <w:t>Российской Федерации</w:t>
      </w:r>
      <w:r w:rsidR="00EE1ED2" w:rsidRPr="00504B25">
        <w:rPr>
          <w:spacing w:val="-2"/>
          <w:sz w:val="28"/>
          <w:szCs w:val="28"/>
        </w:rPr>
        <w:t>)</w:t>
      </w:r>
      <w:r w:rsidR="00EF40D5" w:rsidRPr="00504B25">
        <w:rPr>
          <w:spacing w:val="-2"/>
          <w:sz w:val="28"/>
          <w:szCs w:val="28"/>
        </w:rPr>
        <w:t>,</w:t>
      </w:r>
      <w:r w:rsidR="009B53C9" w:rsidRPr="00504B25">
        <w:rPr>
          <w:spacing w:val="-2"/>
          <w:sz w:val="28"/>
          <w:szCs w:val="28"/>
        </w:rPr>
        <w:t xml:space="preserve"> осуществляется</w:t>
      </w:r>
      <w:r w:rsidR="00EE1ED2" w:rsidRPr="00504B25">
        <w:rPr>
          <w:spacing w:val="-2"/>
          <w:sz w:val="28"/>
          <w:szCs w:val="28"/>
        </w:rPr>
        <w:t xml:space="preserve"> республиканским о</w:t>
      </w:r>
      <w:r w:rsidR="009B53C9" w:rsidRPr="00504B25">
        <w:rPr>
          <w:spacing w:val="-2"/>
          <w:sz w:val="28"/>
          <w:szCs w:val="28"/>
        </w:rPr>
        <w:t>рган</w:t>
      </w:r>
      <w:r w:rsidR="00EE1ED2" w:rsidRPr="00504B25">
        <w:rPr>
          <w:spacing w:val="-2"/>
          <w:sz w:val="28"/>
          <w:szCs w:val="28"/>
        </w:rPr>
        <w:t>ом</w:t>
      </w:r>
      <w:r w:rsidR="009B53C9" w:rsidRPr="00504B25">
        <w:rPr>
          <w:spacing w:val="-2"/>
          <w:sz w:val="28"/>
          <w:szCs w:val="28"/>
        </w:rPr>
        <w:t xml:space="preserve"> охраны</w:t>
      </w:r>
      <w:r w:rsidR="009B53C9" w:rsidRPr="00BB01B7">
        <w:rPr>
          <w:sz w:val="28"/>
          <w:szCs w:val="28"/>
        </w:rPr>
        <w:t xml:space="preserve"> объектов культурного наследия</w:t>
      </w:r>
      <w:r w:rsidR="009B53C9">
        <w:rPr>
          <w:sz w:val="28"/>
          <w:szCs w:val="28"/>
        </w:rPr>
        <w:t>.</w:t>
      </w:r>
      <w:r w:rsidR="00BB01B7">
        <w:rPr>
          <w:sz w:val="28"/>
          <w:szCs w:val="28"/>
        </w:rPr>
        <w:t>";</w:t>
      </w:r>
      <w:proofErr w:type="gramEnd"/>
    </w:p>
    <w:p w:rsidR="00BB01B7" w:rsidRDefault="00EE3297" w:rsidP="004F54EC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B01B7">
        <w:rPr>
          <w:sz w:val="28"/>
          <w:szCs w:val="28"/>
        </w:rPr>
        <w:t xml:space="preserve">) </w:t>
      </w:r>
      <w:r w:rsidR="00FE071C">
        <w:rPr>
          <w:sz w:val="28"/>
          <w:szCs w:val="28"/>
        </w:rPr>
        <w:t>статью 16</w:t>
      </w:r>
      <w:r w:rsidR="00FE071C" w:rsidRPr="00FE071C">
        <w:rPr>
          <w:sz w:val="28"/>
          <w:szCs w:val="28"/>
          <w:vertAlign w:val="superscript"/>
        </w:rPr>
        <w:t>1</w:t>
      </w:r>
      <w:r w:rsidR="00FE071C" w:rsidRPr="00FE071C">
        <w:rPr>
          <w:sz w:val="28"/>
          <w:szCs w:val="28"/>
        </w:rPr>
        <w:t xml:space="preserve"> </w:t>
      </w:r>
      <w:r w:rsidR="00BB01B7" w:rsidRPr="00BB01B7">
        <w:rPr>
          <w:sz w:val="28"/>
          <w:szCs w:val="28"/>
        </w:rPr>
        <w:t>дополнить част</w:t>
      </w:r>
      <w:r w:rsidR="00FE071C">
        <w:rPr>
          <w:sz w:val="28"/>
          <w:szCs w:val="28"/>
        </w:rPr>
        <w:t xml:space="preserve">ью </w:t>
      </w:r>
      <w:r w:rsidR="00034119">
        <w:rPr>
          <w:sz w:val="28"/>
          <w:szCs w:val="28"/>
        </w:rPr>
        <w:t>1</w:t>
      </w:r>
      <w:r w:rsidR="004A365F" w:rsidRPr="004A365F">
        <w:rPr>
          <w:sz w:val="28"/>
          <w:szCs w:val="28"/>
          <w:vertAlign w:val="superscript"/>
        </w:rPr>
        <w:t>1</w:t>
      </w:r>
      <w:r w:rsidR="00BB01B7" w:rsidRPr="00BB01B7">
        <w:rPr>
          <w:sz w:val="28"/>
          <w:szCs w:val="28"/>
        </w:rPr>
        <w:t xml:space="preserve"> следующего содержания:</w:t>
      </w:r>
    </w:p>
    <w:p w:rsidR="00FE071C" w:rsidRPr="00FE071C" w:rsidRDefault="00FE071C" w:rsidP="004F54EC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034119">
        <w:rPr>
          <w:sz w:val="28"/>
          <w:szCs w:val="28"/>
        </w:rPr>
        <w:t>1</w:t>
      </w:r>
      <w:r w:rsidR="004A365F" w:rsidRPr="004A365F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r w:rsidRPr="00FE071C">
        <w:rPr>
          <w:sz w:val="28"/>
          <w:szCs w:val="28"/>
        </w:rPr>
        <w:t>Охранное обязательство не утверждается в отношении выявле</w:t>
      </w:r>
      <w:r w:rsidRPr="00FE071C">
        <w:rPr>
          <w:sz w:val="28"/>
          <w:szCs w:val="28"/>
        </w:rPr>
        <w:t>н</w:t>
      </w:r>
      <w:r w:rsidRPr="00FE071C">
        <w:rPr>
          <w:sz w:val="28"/>
          <w:szCs w:val="28"/>
        </w:rPr>
        <w:t xml:space="preserve">ных объектов культурного наследия, достопримечательных мест, объектов </w:t>
      </w:r>
      <w:r w:rsidRPr="002E1AB3">
        <w:rPr>
          <w:spacing w:val="-6"/>
          <w:sz w:val="28"/>
          <w:szCs w:val="28"/>
        </w:rPr>
        <w:t>культурного наследия, являющихся отдельными захоронениями, некрополями.</w:t>
      </w:r>
    </w:p>
    <w:p w:rsidR="00FE071C" w:rsidRDefault="00FE071C" w:rsidP="004F54EC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E071C">
        <w:rPr>
          <w:sz w:val="28"/>
          <w:szCs w:val="28"/>
        </w:rPr>
        <w:t>В отношении памятников и ансамблей, расположенных в границах территорий достопримечательных мест, охранные обязательства утвержда</w:t>
      </w:r>
      <w:r w:rsidR="00937731">
        <w:rPr>
          <w:sz w:val="28"/>
          <w:szCs w:val="28"/>
        </w:rPr>
        <w:softHyphen/>
      </w:r>
      <w:r w:rsidRPr="00FE071C">
        <w:rPr>
          <w:sz w:val="28"/>
          <w:szCs w:val="28"/>
        </w:rPr>
        <w:t>ются</w:t>
      </w:r>
      <w:proofErr w:type="gramStart"/>
      <w:r>
        <w:rPr>
          <w:sz w:val="28"/>
          <w:szCs w:val="28"/>
        </w:rPr>
        <w:t>.".</w:t>
      </w:r>
      <w:proofErr w:type="gramEnd"/>
    </w:p>
    <w:p w:rsidR="000C2319" w:rsidRPr="000E6453" w:rsidRDefault="000C2319" w:rsidP="00D569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6882" w:rsidRPr="004B7296" w:rsidRDefault="000B6882" w:rsidP="004F54EC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8"/>
          <w:szCs w:val="28"/>
        </w:rPr>
      </w:pPr>
      <w:r w:rsidRPr="004B7296">
        <w:rPr>
          <w:b/>
          <w:sz w:val="28"/>
          <w:szCs w:val="28"/>
        </w:rPr>
        <w:t xml:space="preserve">Статья </w:t>
      </w:r>
      <w:r w:rsidR="00601F1B">
        <w:rPr>
          <w:b/>
          <w:sz w:val="28"/>
          <w:szCs w:val="28"/>
        </w:rPr>
        <w:t>2</w:t>
      </w:r>
    </w:p>
    <w:p w:rsidR="00FE071C" w:rsidRPr="00FE071C" w:rsidRDefault="00FE071C" w:rsidP="004F54EC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FE071C">
        <w:rPr>
          <w:sz w:val="28"/>
          <w:szCs w:val="28"/>
        </w:rPr>
        <w:t>Настоящий Закон вступает в силу по истечении десяти дней после дня его официального опубликования.</w:t>
      </w:r>
    </w:p>
    <w:p w:rsidR="001F05D8" w:rsidRDefault="001F05D8" w:rsidP="004F54EC">
      <w:pPr>
        <w:widowControl w:val="0"/>
        <w:ind w:firstLine="709"/>
        <w:rPr>
          <w:sz w:val="56"/>
          <w:szCs w:val="5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0E6453" w:rsidRPr="000E6453" w:rsidTr="008537E2">
        <w:tc>
          <w:tcPr>
            <w:tcW w:w="3085" w:type="dxa"/>
          </w:tcPr>
          <w:p w:rsidR="000E6453" w:rsidRPr="000E6453" w:rsidRDefault="000E6453" w:rsidP="000E6453">
            <w:pPr>
              <w:jc w:val="center"/>
              <w:rPr>
                <w:sz w:val="28"/>
                <w:szCs w:val="28"/>
              </w:rPr>
            </w:pPr>
            <w:r w:rsidRPr="000E6453">
              <w:rPr>
                <w:sz w:val="28"/>
                <w:szCs w:val="28"/>
              </w:rPr>
              <w:t>Глава</w:t>
            </w:r>
          </w:p>
          <w:p w:rsidR="000E6453" w:rsidRPr="000E6453" w:rsidRDefault="000E6453" w:rsidP="000E6453">
            <w:pPr>
              <w:jc w:val="center"/>
              <w:rPr>
                <w:sz w:val="28"/>
                <w:szCs w:val="28"/>
              </w:rPr>
            </w:pPr>
            <w:r w:rsidRPr="000E6453"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0E6453" w:rsidRPr="000E6453" w:rsidRDefault="000E6453" w:rsidP="000E6453">
            <w:pPr>
              <w:rPr>
                <w:sz w:val="28"/>
                <w:szCs w:val="28"/>
              </w:rPr>
            </w:pPr>
          </w:p>
          <w:p w:rsidR="000E6453" w:rsidRPr="000E6453" w:rsidRDefault="000E6453" w:rsidP="000E6453">
            <w:pPr>
              <w:jc w:val="right"/>
              <w:rPr>
                <w:sz w:val="28"/>
                <w:szCs w:val="28"/>
              </w:rPr>
            </w:pPr>
            <w:r w:rsidRPr="000E6453">
              <w:rPr>
                <w:sz w:val="28"/>
                <w:szCs w:val="28"/>
              </w:rPr>
              <w:t>М. Игнатьев</w:t>
            </w:r>
          </w:p>
        </w:tc>
      </w:tr>
    </w:tbl>
    <w:p w:rsidR="000E6453" w:rsidRPr="000E6453" w:rsidRDefault="000E6453" w:rsidP="000E6453">
      <w:pPr>
        <w:rPr>
          <w:sz w:val="28"/>
          <w:szCs w:val="28"/>
        </w:rPr>
      </w:pPr>
    </w:p>
    <w:p w:rsidR="000E6453" w:rsidRPr="000E6453" w:rsidRDefault="000E6453" w:rsidP="000E6453">
      <w:pPr>
        <w:widowControl w:val="0"/>
        <w:rPr>
          <w:sz w:val="28"/>
          <w:szCs w:val="28"/>
        </w:rPr>
      </w:pPr>
      <w:r w:rsidRPr="000E6453">
        <w:rPr>
          <w:sz w:val="28"/>
          <w:szCs w:val="28"/>
        </w:rPr>
        <w:t>г. Чебоксары</w:t>
      </w:r>
    </w:p>
    <w:p w:rsidR="000E6453" w:rsidRDefault="0094391C" w:rsidP="0094391C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 апреля 2019 года</w:t>
      </w:r>
    </w:p>
    <w:p w:rsidR="0094391C" w:rsidRPr="000E6453" w:rsidRDefault="0094391C" w:rsidP="0094391C">
      <w:pPr>
        <w:widowControl w:val="0"/>
        <w:rPr>
          <w:sz w:val="28"/>
          <w:szCs w:val="28"/>
        </w:rPr>
      </w:pPr>
      <w:r>
        <w:rPr>
          <w:sz w:val="28"/>
          <w:szCs w:val="28"/>
        </w:rPr>
        <w:t>№ 27</w:t>
      </w:r>
      <w:bookmarkStart w:id="0" w:name="_GoBack"/>
      <w:bookmarkEnd w:id="0"/>
    </w:p>
    <w:sectPr w:rsidR="0094391C" w:rsidRPr="000E6453" w:rsidSect="004F54EC">
      <w:headerReference w:type="default" r:id="rId10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BA1" w:rsidRDefault="009C1BA1" w:rsidP="002369FC">
      <w:r>
        <w:separator/>
      </w:r>
    </w:p>
  </w:endnote>
  <w:endnote w:type="continuationSeparator" w:id="0">
    <w:p w:rsidR="009C1BA1" w:rsidRDefault="009C1BA1" w:rsidP="0023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BA1" w:rsidRDefault="009C1BA1" w:rsidP="002369FC">
      <w:r>
        <w:separator/>
      </w:r>
    </w:p>
  </w:footnote>
  <w:footnote w:type="continuationSeparator" w:id="0">
    <w:p w:rsidR="009C1BA1" w:rsidRDefault="009C1BA1" w:rsidP="00236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306367"/>
      <w:docPartObj>
        <w:docPartGallery w:val="Page Numbers (Top of Page)"/>
        <w:docPartUnique/>
      </w:docPartObj>
    </w:sdtPr>
    <w:sdtEndPr/>
    <w:sdtContent>
      <w:p w:rsidR="005962B9" w:rsidRDefault="005962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91C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0D3A"/>
    <w:multiLevelType w:val="hybridMultilevel"/>
    <w:tmpl w:val="8C204792"/>
    <w:lvl w:ilvl="0" w:tplc="3A36BD78">
      <w:start w:val="1"/>
      <w:numFmt w:val="decimal"/>
      <w:lvlText w:val="%1)"/>
      <w:lvlJc w:val="left"/>
      <w:pPr>
        <w:ind w:left="142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0FC010C"/>
    <w:multiLevelType w:val="hybridMultilevel"/>
    <w:tmpl w:val="43B29856"/>
    <w:lvl w:ilvl="0" w:tplc="C78266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E77635"/>
    <w:multiLevelType w:val="hybridMultilevel"/>
    <w:tmpl w:val="B6E294E6"/>
    <w:lvl w:ilvl="0" w:tplc="90E2CD70">
      <w:start w:val="1"/>
      <w:numFmt w:val="decimal"/>
      <w:suff w:val="space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7384182"/>
    <w:multiLevelType w:val="hybridMultilevel"/>
    <w:tmpl w:val="FFCCDC78"/>
    <w:lvl w:ilvl="0" w:tplc="3274DC8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E80928"/>
    <w:multiLevelType w:val="hybridMultilevel"/>
    <w:tmpl w:val="26EEE3F0"/>
    <w:lvl w:ilvl="0" w:tplc="58CCE8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C34468"/>
    <w:multiLevelType w:val="hybridMultilevel"/>
    <w:tmpl w:val="097EA046"/>
    <w:lvl w:ilvl="0" w:tplc="B2B2C5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82"/>
    <w:rsid w:val="0000395C"/>
    <w:rsid w:val="00005078"/>
    <w:rsid w:val="00007268"/>
    <w:rsid w:val="00013A6B"/>
    <w:rsid w:val="000167CC"/>
    <w:rsid w:val="000214A1"/>
    <w:rsid w:val="00025944"/>
    <w:rsid w:val="00026C68"/>
    <w:rsid w:val="00034119"/>
    <w:rsid w:val="0003731D"/>
    <w:rsid w:val="00037C82"/>
    <w:rsid w:val="00037F19"/>
    <w:rsid w:val="00044727"/>
    <w:rsid w:val="0005147F"/>
    <w:rsid w:val="0005588C"/>
    <w:rsid w:val="00061176"/>
    <w:rsid w:val="00076B3D"/>
    <w:rsid w:val="00096657"/>
    <w:rsid w:val="000B1F3E"/>
    <w:rsid w:val="000B3700"/>
    <w:rsid w:val="000B4A79"/>
    <w:rsid w:val="000B6882"/>
    <w:rsid w:val="000C2319"/>
    <w:rsid w:val="000C2663"/>
    <w:rsid w:val="000C432C"/>
    <w:rsid w:val="000E3B39"/>
    <w:rsid w:val="000E6453"/>
    <w:rsid w:val="000E66F5"/>
    <w:rsid w:val="000F2DD7"/>
    <w:rsid w:val="00105818"/>
    <w:rsid w:val="001128E3"/>
    <w:rsid w:val="00125BBF"/>
    <w:rsid w:val="00133892"/>
    <w:rsid w:val="0014362B"/>
    <w:rsid w:val="001478E3"/>
    <w:rsid w:val="00153505"/>
    <w:rsid w:val="001572B4"/>
    <w:rsid w:val="00160CF1"/>
    <w:rsid w:val="00164900"/>
    <w:rsid w:val="0017326E"/>
    <w:rsid w:val="00174F12"/>
    <w:rsid w:val="00182626"/>
    <w:rsid w:val="00185C54"/>
    <w:rsid w:val="001869AE"/>
    <w:rsid w:val="0019030A"/>
    <w:rsid w:val="001928FA"/>
    <w:rsid w:val="001A22A8"/>
    <w:rsid w:val="001B6447"/>
    <w:rsid w:val="001B684C"/>
    <w:rsid w:val="001B7D46"/>
    <w:rsid w:val="001D462A"/>
    <w:rsid w:val="001D7542"/>
    <w:rsid w:val="001E1AD5"/>
    <w:rsid w:val="001E3702"/>
    <w:rsid w:val="001F05D8"/>
    <w:rsid w:val="001F3DB4"/>
    <w:rsid w:val="00204CE6"/>
    <w:rsid w:val="002122D3"/>
    <w:rsid w:val="00212633"/>
    <w:rsid w:val="002148E4"/>
    <w:rsid w:val="002207F1"/>
    <w:rsid w:val="002326A7"/>
    <w:rsid w:val="002369FC"/>
    <w:rsid w:val="00241AE1"/>
    <w:rsid w:val="002503C4"/>
    <w:rsid w:val="00261247"/>
    <w:rsid w:val="00265A49"/>
    <w:rsid w:val="002716C2"/>
    <w:rsid w:val="0027249B"/>
    <w:rsid w:val="00273669"/>
    <w:rsid w:val="002865E8"/>
    <w:rsid w:val="002B0303"/>
    <w:rsid w:val="002B4B39"/>
    <w:rsid w:val="002C1404"/>
    <w:rsid w:val="002E1AB3"/>
    <w:rsid w:val="002E2D4E"/>
    <w:rsid w:val="0030405C"/>
    <w:rsid w:val="00310879"/>
    <w:rsid w:val="0031790D"/>
    <w:rsid w:val="00332619"/>
    <w:rsid w:val="00332854"/>
    <w:rsid w:val="00340E7C"/>
    <w:rsid w:val="00351936"/>
    <w:rsid w:val="00353733"/>
    <w:rsid w:val="00354D40"/>
    <w:rsid w:val="003647A2"/>
    <w:rsid w:val="00387019"/>
    <w:rsid w:val="003870CD"/>
    <w:rsid w:val="00394F10"/>
    <w:rsid w:val="00396E82"/>
    <w:rsid w:val="003A2361"/>
    <w:rsid w:val="003A25A3"/>
    <w:rsid w:val="003B6FE8"/>
    <w:rsid w:val="003D18E3"/>
    <w:rsid w:val="003D527F"/>
    <w:rsid w:val="003E02D8"/>
    <w:rsid w:val="003E4EE5"/>
    <w:rsid w:val="003E5D22"/>
    <w:rsid w:val="003E78A1"/>
    <w:rsid w:val="0040179B"/>
    <w:rsid w:val="00403A09"/>
    <w:rsid w:val="00406E70"/>
    <w:rsid w:val="00406F2A"/>
    <w:rsid w:val="00432B0B"/>
    <w:rsid w:val="00435D8A"/>
    <w:rsid w:val="00442D9E"/>
    <w:rsid w:val="004471FD"/>
    <w:rsid w:val="00457297"/>
    <w:rsid w:val="00460C78"/>
    <w:rsid w:val="004662A1"/>
    <w:rsid w:val="004711D5"/>
    <w:rsid w:val="004748F7"/>
    <w:rsid w:val="00475DDD"/>
    <w:rsid w:val="00477F5E"/>
    <w:rsid w:val="00490B63"/>
    <w:rsid w:val="004A1C1D"/>
    <w:rsid w:val="004A365F"/>
    <w:rsid w:val="004A4CBB"/>
    <w:rsid w:val="004A55B8"/>
    <w:rsid w:val="004B39B8"/>
    <w:rsid w:val="004B4B35"/>
    <w:rsid w:val="004B7296"/>
    <w:rsid w:val="004C1704"/>
    <w:rsid w:val="004C6138"/>
    <w:rsid w:val="004D1C23"/>
    <w:rsid w:val="004E7557"/>
    <w:rsid w:val="004F54EC"/>
    <w:rsid w:val="00504B25"/>
    <w:rsid w:val="00516AE6"/>
    <w:rsid w:val="0052150A"/>
    <w:rsid w:val="005240F1"/>
    <w:rsid w:val="00532BC9"/>
    <w:rsid w:val="00542894"/>
    <w:rsid w:val="005436BF"/>
    <w:rsid w:val="00544808"/>
    <w:rsid w:val="00550667"/>
    <w:rsid w:val="005529A8"/>
    <w:rsid w:val="0055321F"/>
    <w:rsid w:val="00554F0C"/>
    <w:rsid w:val="00560C2E"/>
    <w:rsid w:val="005704ED"/>
    <w:rsid w:val="00575828"/>
    <w:rsid w:val="005825A6"/>
    <w:rsid w:val="00583248"/>
    <w:rsid w:val="00584A9D"/>
    <w:rsid w:val="005858D3"/>
    <w:rsid w:val="005948B3"/>
    <w:rsid w:val="005962B9"/>
    <w:rsid w:val="005A490C"/>
    <w:rsid w:val="005B4457"/>
    <w:rsid w:val="005C015A"/>
    <w:rsid w:val="005C3259"/>
    <w:rsid w:val="005C599D"/>
    <w:rsid w:val="005D3D57"/>
    <w:rsid w:val="005D549D"/>
    <w:rsid w:val="005E07FD"/>
    <w:rsid w:val="005F7F5A"/>
    <w:rsid w:val="006015A3"/>
    <w:rsid w:val="00601F1B"/>
    <w:rsid w:val="0060265C"/>
    <w:rsid w:val="00620687"/>
    <w:rsid w:val="006269AF"/>
    <w:rsid w:val="006372E1"/>
    <w:rsid w:val="00637A0F"/>
    <w:rsid w:val="0064060B"/>
    <w:rsid w:val="0065629E"/>
    <w:rsid w:val="006638BE"/>
    <w:rsid w:val="0066545E"/>
    <w:rsid w:val="00665C3C"/>
    <w:rsid w:val="00665EDF"/>
    <w:rsid w:val="00673538"/>
    <w:rsid w:val="006858E3"/>
    <w:rsid w:val="00685ECC"/>
    <w:rsid w:val="00692A1D"/>
    <w:rsid w:val="00695E4D"/>
    <w:rsid w:val="006A41DF"/>
    <w:rsid w:val="006A5C59"/>
    <w:rsid w:val="006B50D3"/>
    <w:rsid w:val="006B5C0D"/>
    <w:rsid w:val="006D6F05"/>
    <w:rsid w:val="006E00B4"/>
    <w:rsid w:val="006E45A6"/>
    <w:rsid w:val="006E618A"/>
    <w:rsid w:val="006F1D6E"/>
    <w:rsid w:val="006F2017"/>
    <w:rsid w:val="006F536A"/>
    <w:rsid w:val="007120FB"/>
    <w:rsid w:val="00725512"/>
    <w:rsid w:val="007276CD"/>
    <w:rsid w:val="00757778"/>
    <w:rsid w:val="00777D9C"/>
    <w:rsid w:val="0078411C"/>
    <w:rsid w:val="00784673"/>
    <w:rsid w:val="00785E5C"/>
    <w:rsid w:val="00786C0D"/>
    <w:rsid w:val="00787D47"/>
    <w:rsid w:val="007946CA"/>
    <w:rsid w:val="007960CD"/>
    <w:rsid w:val="007A0831"/>
    <w:rsid w:val="007A145C"/>
    <w:rsid w:val="007B1C71"/>
    <w:rsid w:val="007B27EC"/>
    <w:rsid w:val="007B5A85"/>
    <w:rsid w:val="007B692C"/>
    <w:rsid w:val="007C7B5F"/>
    <w:rsid w:val="007F1799"/>
    <w:rsid w:val="007F2DBE"/>
    <w:rsid w:val="00803D4B"/>
    <w:rsid w:val="008062FA"/>
    <w:rsid w:val="00815467"/>
    <w:rsid w:val="00847B73"/>
    <w:rsid w:val="00851DD5"/>
    <w:rsid w:val="008577E4"/>
    <w:rsid w:val="00877165"/>
    <w:rsid w:val="0088241D"/>
    <w:rsid w:val="00884872"/>
    <w:rsid w:val="008A1A68"/>
    <w:rsid w:val="008B221A"/>
    <w:rsid w:val="008B2283"/>
    <w:rsid w:val="008B2A6A"/>
    <w:rsid w:val="008B4FA2"/>
    <w:rsid w:val="008C1244"/>
    <w:rsid w:val="008C583B"/>
    <w:rsid w:val="008D0370"/>
    <w:rsid w:val="008E4383"/>
    <w:rsid w:val="008F04DC"/>
    <w:rsid w:val="00903157"/>
    <w:rsid w:val="00912A5B"/>
    <w:rsid w:val="009144E4"/>
    <w:rsid w:val="009252BB"/>
    <w:rsid w:val="00925765"/>
    <w:rsid w:val="009354A0"/>
    <w:rsid w:val="00937731"/>
    <w:rsid w:val="009418D0"/>
    <w:rsid w:val="0094391C"/>
    <w:rsid w:val="00943A41"/>
    <w:rsid w:val="00945486"/>
    <w:rsid w:val="00955555"/>
    <w:rsid w:val="00962C46"/>
    <w:rsid w:val="00967438"/>
    <w:rsid w:val="009734F4"/>
    <w:rsid w:val="00974589"/>
    <w:rsid w:val="0099372B"/>
    <w:rsid w:val="00996416"/>
    <w:rsid w:val="009B26EC"/>
    <w:rsid w:val="009B53C9"/>
    <w:rsid w:val="009C1BA1"/>
    <w:rsid w:val="009C578E"/>
    <w:rsid w:val="009D4443"/>
    <w:rsid w:val="009E0A03"/>
    <w:rsid w:val="009E1F93"/>
    <w:rsid w:val="009E67E1"/>
    <w:rsid w:val="009F1E48"/>
    <w:rsid w:val="009F431D"/>
    <w:rsid w:val="00A036F0"/>
    <w:rsid w:val="00A10383"/>
    <w:rsid w:val="00A12C68"/>
    <w:rsid w:val="00A25DDA"/>
    <w:rsid w:val="00A35A1E"/>
    <w:rsid w:val="00A83AE2"/>
    <w:rsid w:val="00A87FED"/>
    <w:rsid w:val="00A929B3"/>
    <w:rsid w:val="00A93A61"/>
    <w:rsid w:val="00AA3030"/>
    <w:rsid w:val="00AA495B"/>
    <w:rsid w:val="00AA7E1E"/>
    <w:rsid w:val="00AD6647"/>
    <w:rsid w:val="00AE5FDB"/>
    <w:rsid w:val="00AF52E9"/>
    <w:rsid w:val="00B15153"/>
    <w:rsid w:val="00B16BD0"/>
    <w:rsid w:val="00B20AD0"/>
    <w:rsid w:val="00B22039"/>
    <w:rsid w:val="00B26F41"/>
    <w:rsid w:val="00B407F1"/>
    <w:rsid w:val="00B40B4E"/>
    <w:rsid w:val="00B43C95"/>
    <w:rsid w:val="00B54EAD"/>
    <w:rsid w:val="00B57796"/>
    <w:rsid w:val="00B76FCF"/>
    <w:rsid w:val="00B84D7E"/>
    <w:rsid w:val="00B8670F"/>
    <w:rsid w:val="00B91B80"/>
    <w:rsid w:val="00B977B7"/>
    <w:rsid w:val="00BB01B7"/>
    <w:rsid w:val="00BB282C"/>
    <w:rsid w:val="00BB378A"/>
    <w:rsid w:val="00BC2A9F"/>
    <w:rsid w:val="00BC638F"/>
    <w:rsid w:val="00BD1CF1"/>
    <w:rsid w:val="00BD28C7"/>
    <w:rsid w:val="00BD3D54"/>
    <w:rsid w:val="00BD718E"/>
    <w:rsid w:val="00BE2874"/>
    <w:rsid w:val="00BF7DB2"/>
    <w:rsid w:val="00C00002"/>
    <w:rsid w:val="00C06E3F"/>
    <w:rsid w:val="00C07188"/>
    <w:rsid w:val="00C114ED"/>
    <w:rsid w:val="00C13499"/>
    <w:rsid w:val="00C16155"/>
    <w:rsid w:val="00C169F4"/>
    <w:rsid w:val="00C20DCB"/>
    <w:rsid w:val="00C2548B"/>
    <w:rsid w:val="00C40608"/>
    <w:rsid w:val="00C446F4"/>
    <w:rsid w:val="00C549F6"/>
    <w:rsid w:val="00C57B89"/>
    <w:rsid w:val="00C648C9"/>
    <w:rsid w:val="00C65058"/>
    <w:rsid w:val="00C76BC8"/>
    <w:rsid w:val="00C77D34"/>
    <w:rsid w:val="00C80C64"/>
    <w:rsid w:val="00C81D27"/>
    <w:rsid w:val="00C820C4"/>
    <w:rsid w:val="00C8260E"/>
    <w:rsid w:val="00C8728B"/>
    <w:rsid w:val="00C91391"/>
    <w:rsid w:val="00CA1C5E"/>
    <w:rsid w:val="00CA485E"/>
    <w:rsid w:val="00CB2A6A"/>
    <w:rsid w:val="00CB2C51"/>
    <w:rsid w:val="00CC0E50"/>
    <w:rsid w:val="00CC1145"/>
    <w:rsid w:val="00CC4FC3"/>
    <w:rsid w:val="00CC4FC9"/>
    <w:rsid w:val="00CD4B3B"/>
    <w:rsid w:val="00CD4D37"/>
    <w:rsid w:val="00CE4DD0"/>
    <w:rsid w:val="00CE5CD7"/>
    <w:rsid w:val="00CF1618"/>
    <w:rsid w:val="00D03E51"/>
    <w:rsid w:val="00D052C2"/>
    <w:rsid w:val="00D16D57"/>
    <w:rsid w:val="00D20916"/>
    <w:rsid w:val="00D37EE2"/>
    <w:rsid w:val="00D4009C"/>
    <w:rsid w:val="00D45F86"/>
    <w:rsid w:val="00D46B23"/>
    <w:rsid w:val="00D5697B"/>
    <w:rsid w:val="00D57509"/>
    <w:rsid w:val="00D579CF"/>
    <w:rsid w:val="00D66852"/>
    <w:rsid w:val="00D754C0"/>
    <w:rsid w:val="00D76360"/>
    <w:rsid w:val="00D76F73"/>
    <w:rsid w:val="00D813B5"/>
    <w:rsid w:val="00D8288D"/>
    <w:rsid w:val="00D955E8"/>
    <w:rsid w:val="00DA6C3B"/>
    <w:rsid w:val="00DB1229"/>
    <w:rsid w:val="00DC68BD"/>
    <w:rsid w:val="00DD20E3"/>
    <w:rsid w:val="00DD4C8A"/>
    <w:rsid w:val="00DD7C1B"/>
    <w:rsid w:val="00DE24F2"/>
    <w:rsid w:val="00DE53A0"/>
    <w:rsid w:val="00DF0505"/>
    <w:rsid w:val="00DF1474"/>
    <w:rsid w:val="00DF40FA"/>
    <w:rsid w:val="00E00EFD"/>
    <w:rsid w:val="00E03EC1"/>
    <w:rsid w:val="00E122AB"/>
    <w:rsid w:val="00E12FE5"/>
    <w:rsid w:val="00E258FA"/>
    <w:rsid w:val="00E31D6C"/>
    <w:rsid w:val="00E331FA"/>
    <w:rsid w:val="00E54B8F"/>
    <w:rsid w:val="00E606FA"/>
    <w:rsid w:val="00E6388B"/>
    <w:rsid w:val="00E7217F"/>
    <w:rsid w:val="00E922A9"/>
    <w:rsid w:val="00E9694F"/>
    <w:rsid w:val="00EA7787"/>
    <w:rsid w:val="00EB11B3"/>
    <w:rsid w:val="00EB3F6F"/>
    <w:rsid w:val="00EC32BA"/>
    <w:rsid w:val="00EC57D8"/>
    <w:rsid w:val="00ED30B5"/>
    <w:rsid w:val="00ED323A"/>
    <w:rsid w:val="00EE1ED2"/>
    <w:rsid w:val="00EE3297"/>
    <w:rsid w:val="00EF3627"/>
    <w:rsid w:val="00EF3E5B"/>
    <w:rsid w:val="00EF40D5"/>
    <w:rsid w:val="00EF75F6"/>
    <w:rsid w:val="00F04829"/>
    <w:rsid w:val="00F06285"/>
    <w:rsid w:val="00F102FD"/>
    <w:rsid w:val="00F17620"/>
    <w:rsid w:val="00F17DB3"/>
    <w:rsid w:val="00F271D5"/>
    <w:rsid w:val="00F301B9"/>
    <w:rsid w:val="00F5525B"/>
    <w:rsid w:val="00F574B7"/>
    <w:rsid w:val="00F64C13"/>
    <w:rsid w:val="00F70289"/>
    <w:rsid w:val="00F90493"/>
    <w:rsid w:val="00FA3471"/>
    <w:rsid w:val="00FA50FC"/>
    <w:rsid w:val="00FA71E4"/>
    <w:rsid w:val="00FC4400"/>
    <w:rsid w:val="00FC52FB"/>
    <w:rsid w:val="00FE071C"/>
    <w:rsid w:val="00FE195D"/>
    <w:rsid w:val="00FE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50FC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rsid w:val="000B68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B6882"/>
    <w:pPr>
      <w:spacing w:after="120"/>
    </w:pPr>
  </w:style>
  <w:style w:type="character" w:customStyle="1" w:styleId="a6">
    <w:name w:val="Основной текст Знак"/>
    <w:basedOn w:val="a0"/>
    <w:link w:val="a5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B6882"/>
    <w:pPr>
      <w:ind w:firstLine="680"/>
      <w:jc w:val="both"/>
    </w:pPr>
    <w:rPr>
      <w:kern w:val="28"/>
      <w:sz w:val="28"/>
    </w:rPr>
  </w:style>
  <w:style w:type="character" w:customStyle="1" w:styleId="30">
    <w:name w:val="Основной текст с отступом 3 Знак"/>
    <w:basedOn w:val="a0"/>
    <w:link w:val="3"/>
    <w:rsid w:val="000B6882"/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36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69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5321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5350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11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11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77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FA50F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Title">
    <w:name w:val="ConsPlusTitle"/>
    <w:rsid w:val="00FE7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FE071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E07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54D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50FC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rsid w:val="000B68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B6882"/>
    <w:pPr>
      <w:spacing w:after="120"/>
    </w:pPr>
  </w:style>
  <w:style w:type="character" w:customStyle="1" w:styleId="a6">
    <w:name w:val="Основной текст Знак"/>
    <w:basedOn w:val="a0"/>
    <w:link w:val="a5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B6882"/>
    <w:pPr>
      <w:ind w:firstLine="680"/>
      <w:jc w:val="both"/>
    </w:pPr>
    <w:rPr>
      <w:kern w:val="28"/>
      <w:sz w:val="28"/>
    </w:rPr>
  </w:style>
  <w:style w:type="character" w:customStyle="1" w:styleId="30">
    <w:name w:val="Основной текст с отступом 3 Знак"/>
    <w:basedOn w:val="a0"/>
    <w:link w:val="3"/>
    <w:rsid w:val="000B6882"/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36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69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5321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5350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11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11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77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FA50F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Title">
    <w:name w:val="ConsPlusTitle"/>
    <w:rsid w:val="00FE7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FE071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E07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54D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81A0E-5635-4015-94C5-279EDC8CF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</dc:creator>
  <cp:lastModifiedBy>АГЧР Пирусова Татьяна Валерьевна</cp:lastModifiedBy>
  <cp:revision>5</cp:revision>
  <cp:lastPrinted>2019-03-25T11:39:00Z</cp:lastPrinted>
  <dcterms:created xsi:type="dcterms:W3CDTF">2019-03-19T10:39:00Z</dcterms:created>
  <dcterms:modified xsi:type="dcterms:W3CDTF">2019-04-02T15:46:00Z</dcterms:modified>
</cp:coreProperties>
</file>