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3D3321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05.07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3D3321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05.07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4</w:t>
            </w:r>
            <w:r w:rsidR="000D1902">
              <w:rPr>
                <w:sz w:val="26"/>
                <w:u w:val="single"/>
              </w:rPr>
              <w:t>/</w:t>
            </w:r>
            <w:r w:rsidR="0003374A"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0D1902" w:rsidRDefault="000D1902" w:rsidP="000D1902">
      <w:pPr>
        <w:pStyle w:val="2"/>
        <w:rPr>
          <w:b/>
          <w:bCs/>
          <w:sz w:val="24"/>
        </w:rPr>
      </w:pPr>
    </w:p>
    <w:p w:rsidR="00C92F97" w:rsidRDefault="00C92F97" w:rsidP="00C92F97"/>
    <w:p w:rsidR="00C92F97" w:rsidRDefault="00C92F97" w:rsidP="00C92F97">
      <w:pPr>
        <w:ind w:right="5669"/>
        <w:jc w:val="both"/>
        <w:rPr>
          <w:b/>
          <w:bCs/>
          <w:color w:val="000000"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Устав Орининского сельского поселения Моргаушского района Чувашской Республики</w:t>
      </w:r>
    </w:p>
    <w:p w:rsidR="00C92F97" w:rsidRDefault="00C92F97" w:rsidP="00C92F97">
      <w:pPr>
        <w:ind w:left="142" w:right="5669"/>
        <w:jc w:val="both"/>
        <w:rPr>
          <w:b/>
          <w:bCs/>
          <w:color w:val="000000"/>
        </w:rPr>
      </w:pPr>
    </w:p>
    <w:p w:rsidR="00C92F97" w:rsidRDefault="00C92F97" w:rsidP="00C92F97">
      <w:pPr>
        <w:ind w:left="142" w:right="5669"/>
        <w:jc w:val="both"/>
        <w:rPr>
          <w:b/>
          <w:bCs/>
          <w:color w:val="000000"/>
        </w:rPr>
      </w:pPr>
    </w:p>
    <w:p w:rsidR="00C92F97" w:rsidRDefault="00C92F97" w:rsidP="00C92F97">
      <w:pPr>
        <w:ind w:firstLine="567"/>
        <w:jc w:val="both"/>
      </w:pPr>
      <w:r>
        <w:t>В целях приведения в соответствие с действующим законодательством Устава Орининского сельского поселения Моргаушского района Чувашской Республики, принятого решением Собрания депутатов Орининского сельского поселения Моргаушского района Чувашской Республики от 29 апреля 2011 г. № С-</w:t>
      </w:r>
      <w:r w:rsidR="00D552DB">
        <w:t>8/1</w:t>
      </w:r>
      <w:r>
        <w:t xml:space="preserve">, Собрание депутатов Орининского сельского поселения Моргаушского района Чувашской Республики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92F97" w:rsidRDefault="00C92F97" w:rsidP="00C92F97">
      <w:pPr>
        <w:ind w:firstLine="567"/>
        <w:jc w:val="both"/>
      </w:pPr>
      <w:r>
        <w:t xml:space="preserve">1. </w:t>
      </w:r>
      <w:proofErr w:type="gramStart"/>
      <w:r>
        <w:t>Внести в Устав Орининского сельского поселения Моргаушского района Чувашской Республики, принятый решением Собрания депутатов Орининского сельского поселения Моргаушского района Чувашской Республики от 29 апреля 2011 г. № С-</w:t>
      </w:r>
      <w:r w:rsidR="00D552DB">
        <w:t>8/1</w:t>
      </w:r>
      <w:bookmarkStart w:id="0" w:name="_GoBack"/>
      <w:bookmarkEnd w:id="0"/>
      <w:r>
        <w:t xml:space="preserve"> (с изменениями внесенными решениями Собрания депутатов Орининского сельского поселения Моргаушского района Чувашской Республики от </w:t>
      </w:r>
      <w:r w:rsidRPr="00A20237">
        <w:t>27 февраля 2012г.</w:t>
      </w:r>
      <w:proofErr w:type="gramEnd"/>
      <w:r w:rsidRPr="00A20237">
        <w:t xml:space="preserve"> №С-15/1; от 26 октября 2012г. №С-21/1; от 06 ноября 2013г. №С-34/1; от 06 июня 2014г. №С-41/1;  от 11 декабря 2014г. №С-46/1; от 26 июня 2015г. №С-52/1; от 25 августа 2015г. №С-56/1; от  02 февраля 2016г. №С-6/1, от 25 мая 2017 г. №С-24/1</w:t>
      </w:r>
      <w:r>
        <w:t xml:space="preserve">, 02 ноября № С-29/1),  следующие изменения: </w:t>
      </w:r>
    </w:p>
    <w:p w:rsidR="00C92F97" w:rsidRDefault="00C92F97" w:rsidP="00C92F97">
      <w:pPr>
        <w:ind w:firstLine="567"/>
        <w:jc w:val="both"/>
      </w:pPr>
    </w:p>
    <w:p w:rsidR="00C92F97" w:rsidRDefault="00C92F97" w:rsidP="00C92F97">
      <w:pPr>
        <w:shd w:val="clear" w:color="auto" w:fill="FFFFFF"/>
        <w:ind w:firstLine="540"/>
        <w:jc w:val="both"/>
        <w:rPr>
          <w:b/>
        </w:rPr>
      </w:pPr>
      <w:r>
        <w:rPr>
          <w:b/>
        </w:rPr>
        <w:t>1)  пункт 16 части 1 статьи 6 изложить в следующей редакции:</w:t>
      </w:r>
    </w:p>
    <w:p w:rsidR="00C92F97" w:rsidRDefault="00C92F97" w:rsidP="00C92F97">
      <w:pPr>
        <w:shd w:val="clear" w:color="auto" w:fill="FFFFFF"/>
        <w:ind w:firstLine="540"/>
        <w:jc w:val="both"/>
      </w:pPr>
      <w:bookmarkStart w:id="1" w:name="dst100016"/>
      <w:bookmarkEnd w:id="1"/>
      <w:r>
        <w:t>«16) утверждение правил благоустройства территории Орининского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t>. »;</w:t>
      </w:r>
      <w:proofErr w:type="gramEnd"/>
    </w:p>
    <w:p w:rsidR="00C92F97" w:rsidRDefault="00C92F97" w:rsidP="00C92F97">
      <w:pPr>
        <w:shd w:val="clear" w:color="auto" w:fill="FFFFFF"/>
        <w:ind w:firstLine="540"/>
        <w:jc w:val="both"/>
      </w:pPr>
    </w:p>
    <w:p w:rsidR="00C92F97" w:rsidRDefault="00C92F97" w:rsidP="00C92F97">
      <w:pPr>
        <w:tabs>
          <w:tab w:val="left" w:pos="3216"/>
        </w:tabs>
        <w:ind w:firstLine="567"/>
        <w:jc w:val="both"/>
        <w:rPr>
          <w:b/>
        </w:rPr>
      </w:pPr>
      <w:bookmarkStart w:id="2" w:name="dst100046"/>
      <w:bookmarkEnd w:id="2"/>
      <w:r>
        <w:rPr>
          <w:b/>
        </w:rPr>
        <w:t>2) пункт 12 части 1 статьи 6.1  признать утратившим силу;</w:t>
      </w:r>
    </w:p>
    <w:p w:rsidR="00C92F97" w:rsidRDefault="00C92F97" w:rsidP="00C92F97">
      <w:pPr>
        <w:tabs>
          <w:tab w:val="left" w:pos="3216"/>
        </w:tabs>
        <w:ind w:firstLine="567"/>
        <w:jc w:val="both"/>
      </w:pP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 xml:space="preserve">3) в </w:t>
      </w:r>
      <w:hyperlink r:id="rId8" w:history="1">
        <w:r>
          <w:rPr>
            <w:rStyle w:val="ad"/>
            <w:b/>
          </w:rPr>
          <w:t>части 1 статьи 7</w:t>
        </w:r>
      </w:hyperlink>
      <w:r>
        <w:rPr>
          <w:b/>
        </w:rPr>
        <w:t>:</w:t>
      </w: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</w:pPr>
      <w:r>
        <w:t xml:space="preserve">а)  </w:t>
      </w:r>
      <w:hyperlink r:id="rId9" w:history="1">
        <w:r>
          <w:rPr>
            <w:rStyle w:val="ad"/>
          </w:rPr>
          <w:t>дополнить</w:t>
        </w:r>
      </w:hyperlink>
      <w:r>
        <w:t xml:space="preserve"> пунктом 4.1 следующего содержания:</w:t>
      </w: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</w:pPr>
      <w:r>
        <w:t xml:space="preserve">«4.1) полномочиями в сфере стратегического планирования, предусмотренными Федеральным </w:t>
      </w:r>
      <w:hyperlink r:id="rId10" w:history="1">
        <w:r>
          <w:rPr>
            <w:rStyle w:val="ad"/>
          </w:rPr>
          <w:t>законом</w:t>
        </w:r>
      </w:hyperlink>
      <w:r>
        <w:t xml:space="preserve"> от 28 июня 2014 года № 172-ФЗ "О стратегическом планировании в Российской Федерации»</w:t>
      </w:r>
      <w:proofErr w:type="gramStart"/>
      <w:r>
        <w:t>;»</w:t>
      </w:r>
      <w:proofErr w:type="gramEnd"/>
      <w:r>
        <w:t>;</w:t>
      </w: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</w:pPr>
      <w:r>
        <w:t xml:space="preserve">б) </w:t>
      </w:r>
      <w:hyperlink r:id="rId11" w:history="1">
        <w:r>
          <w:rPr>
            <w:rStyle w:val="ad"/>
          </w:rPr>
          <w:t xml:space="preserve">пункт </w:t>
        </w:r>
      </w:hyperlink>
      <w:r w:rsidR="005A07AB">
        <w:rPr>
          <w:rStyle w:val="ad"/>
        </w:rPr>
        <w:t>8</w:t>
      </w:r>
      <w:r>
        <w:t xml:space="preserve"> изложить в следующей редакции:</w:t>
      </w:r>
    </w:p>
    <w:p w:rsidR="00C92F97" w:rsidRDefault="005A07AB" w:rsidP="00C92F97">
      <w:pPr>
        <w:autoSpaceDE w:val="0"/>
        <w:autoSpaceDN w:val="0"/>
        <w:adjustRightInd w:val="0"/>
        <w:ind w:firstLine="567"/>
        <w:jc w:val="both"/>
      </w:pPr>
      <w:r>
        <w:t>«8</w:t>
      </w:r>
      <w:r w:rsidR="00C92F97">
        <w:t>) организация сбора статистических показателей, характеризующих состояние экономики и социальной сферы Орининского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C92F97">
        <w:t>;»</w:t>
      </w:r>
      <w:proofErr w:type="gramEnd"/>
      <w:r w:rsidR="00C92F97">
        <w:t>;</w:t>
      </w:r>
    </w:p>
    <w:p w:rsidR="00C92F97" w:rsidRDefault="00C92F97" w:rsidP="00C92F97">
      <w:pPr>
        <w:tabs>
          <w:tab w:val="left" w:pos="3216"/>
        </w:tabs>
        <w:ind w:firstLine="567"/>
        <w:jc w:val="both"/>
      </w:pPr>
    </w:p>
    <w:p w:rsidR="00C92F97" w:rsidRDefault="00C92F97" w:rsidP="00C92F97">
      <w:pPr>
        <w:shd w:val="clear" w:color="auto" w:fill="FFFFFF"/>
        <w:ind w:firstLine="540"/>
        <w:jc w:val="both"/>
      </w:pPr>
      <w:r>
        <w:rPr>
          <w:b/>
        </w:rPr>
        <w:t xml:space="preserve">4) </w:t>
      </w:r>
      <w:r>
        <w:t>статью 14 изложить в следующей редакции:</w:t>
      </w:r>
    </w:p>
    <w:p w:rsidR="00C92F97" w:rsidRDefault="00C92F97" w:rsidP="00C92F97">
      <w:pPr>
        <w:shd w:val="clear" w:color="auto" w:fill="FFFFFF"/>
        <w:ind w:firstLine="540"/>
        <w:jc w:val="both"/>
        <w:rPr>
          <w:b/>
        </w:rPr>
      </w:pPr>
      <w:r>
        <w:t>«</w:t>
      </w:r>
      <w:r>
        <w:rPr>
          <w:b/>
        </w:rPr>
        <w:t>Статья 14 Публичные слушания, общественные обсуждения</w:t>
      </w:r>
    </w:p>
    <w:p w:rsidR="00C92F97" w:rsidRDefault="00C92F97" w:rsidP="00C92F97">
      <w:pPr>
        <w:shd w:val="clear" w:color="auto" w:fill="FFFFFF"/>
        <w:ind w:firstLine="539"/>
        <w:jc w:val="both"/>
      </w:pPr>
      <w:r>
        <w:t xml:space="preserve">1. Для обсуждения проектов муниципальных правовых актов по вопросам местного значения с участием жителей </w:t>
      </w:r>
      <w:r w:rsidR="006F0AAB">
        <w:t>Орининского</w:t>
      </w:r>
      <w:r>
        <w:t xml:space="preserve"> сельского поселения, Собранием депутатов </w:t>
      </w:r>
      <w:r w:rsidR="006F0AAB">
        <w:lastRenderedPageBreak/>
        <w:t>Орининского</w:t>
      </w:r>
      <w:r>
        <w:t xml:space="preserve"> сельского поселения, главой </w:t>
      </w:r>
      <w:r w:rsidR="006F0AAB">
        <w:t>Орининского</w:t>
      </w:r>
      <w:r>
        <w:t xml:space="preserve"> сельского поселения могут проводиться публичные слушания.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3" w:name="dst100327"/>
      <w:bookmarkEnd w:id="3"/>
      <w:r>
        <w:t xml:space="preserve">2. Публичные слушания проводятся по инициативе населения, Собранием депутатов </w:t>
      </w:r>
      <w:r w:rsidR="006F0AAB">
        <w:t>Орининского</w:t>
      </w:r>
      <w:r>
        <w:t xml:space="preserve"> сельского поселения или главы </w:t>
      </w:r>
      <w:r w:rsidR="006F0AAB">
        <w:t>Орининского</w:t>
      </w:r>
      <w:r>
        <w:t xml:space="preserve"> сельского поселения.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4" w:name="dst100328"/>
      <w:bookmarkEnd w:id="4"/>
      <w:r>
        <w:t xml:space="preserve">Публичные слушания, проводимые по инициативе населения или Собранием депутатов </w:t>
      </w:r>
      <w:r w:rsidR="006F0AAB">
        <w:t>Орининского</w:t>
      </w:r>
      <w:r>
        <w:t xml:space="preserve"> сельского поселения, назначаются Собранием депутатов </w:t>
      </w:r>
      <w:r w:rsidR="006F0AAB">
        <w:t xml:space="preserve">Орининского </w:t>
      </w:r>
      <w:r>
        <w:t xml:space="preserve">сельского поселения, а по инициативе главы </w:t>
      </w:r>
      <w:r w:rsidR="006F0AAB">
        <w:t>Орининского</w:t>
      </w:r>
      <w:r>
        <w:t xml:space="preserve"> сельского поселения - главой </w:t>
      </w:r>
      <w:r w:rsidR="006F0AAB">
        <w:t xml:space="preserve">Орининского </w:t>
      </w:r>
      <w:r>
        <w:t>сельского поселения.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5" w:name="dst100329"/>
      <w:bookmarkEnd w:id="5"/>
      <w:r>
        <w:t>3. На публичные слушания должны выноситься: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6" w:name="dst691"/>
      <w:bookmarkEnd w:id="6"/>
      <w:proofErr w:type="gramStart"/>
      <w:r>
        <w:t xml:space="preserve">1) проект устава </w:t>
      </w:r>
      <w:r w:rsidR="006F0AAB">
        <w:t>Орининского</w:t>
      </w:r>
      <w: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F0AAB">
        <w:t>Орининского сельского</w:t>
      </w:r>
      <w:r>
        <w:t xml:space="preserve"> поселения вносятся изменения в форме точного воспроизведения положений </w:t>
      </w:r>
      <w:hyperlink r:id="rId12" w:anchor="dst0" w:history="1">
        <w:r>
          <w:rPr>
            <w:rStyle w:val="ad"/>
          </w:rPr>
          <w:t>Конституции</w:t>
        </w:r>
      </w:hyperlink>
      <w:r>
        <w:t> 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  <w:proofErr w:type="gramEnd"/>
    </w:p>
    <w:p w:rsidR="00C92F97" w:rsidRDefault="00C92F97" w:rsidP="00C92F97">
      <w:pPr>
        <w:shd w:val="clear" w:color="auto" w:fill="FFFFFF"/>
        <w:ind w:firstLine="539"/>
        <w:jc w:val="both"/>
      </w:pPr>
      <w:bookmarkStart w:id="7" w:name="dst100331"/>
      <w:bookmarkEnd w:id="7"/>
      <w:r>
        <w:t>2) проект местного бюджета и отчет о его исполнении;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8" w:name="dst772"/>
      <w:bookmarkEnd w:id="8"/>
      <w:r>
        <w:t xml:space="preserve">3) проект стратегии </w:t>
      </w:r>
      <w:proofErr w:type="gramStart"/>
      <w:r>
        <w:t>социально-экономического</w:t>
      </w:r>
      <w:proofErr w:type="gramEnd"/>
      <w:r>
        <w:t xml:space="preserve"> развития </w:t>
      </w:r>
      <w:r w:rsidR="006F0AAB">
        <w:t>Орининского сельского</w:t>
      </w:r>
      <w:r>
        <w:t xml:space="preserve"> поселения;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9" w:name="dst645"/>
      <w:bookmarkEnd w:id="9"/>
      <w:r>
        <w:t xml:space="preserve">4) вопросы о преобразовании </w:t>
      </w:r>
      <w:r w:rsidR="006F0AAB">
        <w:t>Орининского сельского</w:t>
      </w:r>
      <w:r>
        <w:t xml:space="preserve"> поселения, за исключением случаев, если в соответствии со </w:t>
      </w:r>
      <w:hyperlink r:id="rId13" w:anchor="dst100105" w:history="1">
        <w:r>
          <w:rPr>
            <w:rStyle w:val="ad"/>
          </w:rPr>
          <w:t>статьей 13</w:t>
        </w:r>
      </w:hyperlink>
      <w:r>
        <w:t xml:space="preserve">  Федерального закона от 06.10.2003 №131-ФЗ для преобразования </w:t>
      </w:r>
      <w:r w:rsidR="006F0AAB">
        <w:t>Орининского сельского</w:t>
      </w:r>
      <w:r>
        <w:t xml:space="preserve"> поселения требуется получение согласия населения </w:t>
      </w:r>
      <w:r w:rsidR="006F0AAB">
        <w:t>Орининского сельского</w:t>
      </w:r>
      <w:r>
        <w:t xml:space="preserve"> поселения, выраженного путем голосования.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10" w:name="dst790"/>
      <w:bookmarkEnd w:id="10"/>
      <w:r>
        <w:t xml:space="preserve">4. </w:t>
      </w:r>
      <w:proofErr w:type="gramStart"/>
      <w:r>
        <w:t>Порядок организации и проведения публичных слушаний по проектам и вопросам, указанным в </w:t>
      </w:r>
      <w:hyperlink r:id="rId14" w:anchor="dst100329" w:history="1">
        <w:r>
          <w:rPr>
            <w:rStyle w:val="ad"/>
          </w:rPr>
          <w:t>части 3</w:t>
        </w:r>
      </w:hyperlink>
      <w:r>
        <w:t xml:space="preserve"> настоящей статьи, определяется решением Собрания депутатов </w:t>
      </w:r>
      <w:r w:rsidR="006F0AAB">
        <w:t>Орининского сельского</w:t>
      </w:r>
      <w:r>
        <w:t xml:space="preserve"> поселения, и должен предусматривать заблаговременное оповещение жителей </w:t>
      </w:r>
      <w:r w:rsidR="006F0AAB">
        <w:t>Орининского сельского</w:t>
      </w:r>
      <w:r>
        <w:t xml:space="preserve">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6F0AAB">
        <w:t>Орининского сельского</w:t>
      </w:r>
      <w:r>
        <w:t xml:space="preserve"> поселения, опубликование (обнародование) результатов</w:t>
      </w:r>
      <w:proofErr w:type="gramEnd"/>
      <w:r>
        <w:t xml:space="preserve"> публичных слушаний, включая мотивированное обоснование принятых решений.</w:t>
      </w:r>
    </w:p>
    <w:p w:rsidR="00C92F97" w:rsidRDefault="00C92F97" w:rsidP="00C92F97">
      <w:pPr>
        <w:shd w:val="clear" w:color="auto" w:fill="FFFFFF"/>
        <w:ind w:firstLine="539"/>
        <w:jc w:val="both"/>
        <w:rPr>
          <w:rFonts w:ascii="Arial" w:hAnsi="Arial" w:cs="Arial"/>
        </w:rPr>
      </w:pPr>
      <w:bookmarkStart w:id="11" w:name="dst791"/>
      <w:bookmarkEnd w:id="11"/>
      <w:r>
        <w:t xml:space="preserve">5.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r w:rsidR="006F0AAB">
        <w:t>Орининского сельского</w:t>
      </w:r>
      <w:r>
        <w:t xml:space="preserve"> поселения с учетом положений законодательства о градостроительной деятельности</w:t>
      </w:r>
      <w:proofErr w:type="gramStart"/>
      <w:r>
        <w:t>.</w:t>
      </w:r>
      <w:r>
        <w:rPr>
          <w:rFonts w:ascii="Arial" w:hAnsi="Arial" w:cs="Arial"/>
        </w:rPr>
        <w:t>.</w:t>
      </w:r>
      <w:proofErr w:type="gramEnd"/>
    </w:p>
    <w:p w:rsidR="00C92F97" w:rsidRDefault="00C92F97" w:rsidP="00C92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F97" w:rsidRDefault="00C92F97" w:rsidP="00C92F97">
      <w:pPr>
        <w:ind w:firstLine="567"/>
        <w:jc w:val="both"/>
        <w:rPr>
          <w:b/>
        </w:rPr>
      </w:pPr>
      <w:r>
        <w:rPr>
          <w:b/>
        </w:rPr>
        <w:t>5) статью 21 дополнить частью 8.2. следующего содержания:</w:t>
      </w:r>
    </w:p>
    <w:p w:rsidR="00C92F97" w:rsidRDefault="00C92F97" w:rsidP="00C92F97">
      <w:pPr>
        <w:shd w:val="clear" w:color="auto" w:fill="FFFFFF"/>
        <w:ind w:firstLine="567"/>
        <w:jc w:val="both"/>
      </w:pPr>
      <w:r>
        <w:t>«8.2. В случае</w:t>
      </w:r>
      <w:proofErr w:type="gramStart"/>
      <w:r>
        <w:t>,</w:t>
      </w:r>
      <w:proofErr w:type="gramEnd"/>
      <w:r>
        <w:t xml:space="preserve"> если глава </w:t>
      </w:r>
      <w:r w:rsidR="006F0AAB">
        <w:t>Орининского сельского</w:t>
      </w:r>
      <w:r>
        <w:t xml:space="preserve">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r w:rsidR="006F0AAB">
        <w:t>Орининского сельского</w:t>
      </w:r>
      <w:r>
        <w:t xml:space="preserve"> поселения либо на основании решения Собрания депутатов </w:t>
      </w:r>
      <w:r w:rsidR="006F0AAB">
        <w:t>Орининского сельского</w:t>
      </w:r>
      <w:r>
        <w:t xml:space="preserve"> поселения об удалении главы </w:t>
      </w:r>
      <w:r w:rsidR="006F0AAB">
        <w:t>Орининского сельского</w:t>
      </w:r>
      <w:r>
        <w:t xml:space="preserve"> поселения в отставку, обжалует данные правовой акт или решение в судебном порядке, Собрание депутатов </w:t>
      </w:r>
      <w:r w:rsidR="006F0AAB">
        <w:t>Орининского сельского</w:t>
      </w:r>
      <w:r>
        <w:t xml:space="preserve"> поселения не вправе принимать решение об </w:t>
      </w:r>
      <w:proofErr w:type="gramStart"/>
      <w:r>
        <w:t>избрании</w:t>
      </w:r>
      <w:proofErr w:type="gramEnd"/>
      <w:r>
        <w:t xml:space="preserve"> главы </w:t>
      </w:r>
      <w:r w:rsidR="006F0AAB">
        <w:t>Орининского сельского</w:t>
      </w:r>
      <w:r>
        <w:t xml:space="preserve"> поселения, избираемого Собранием депутатов </w:t>
      </w:r>
      <w:r w:rsidR="006F0AAB">
        <w:t>Орининского сельского</w:t>
      </w:r>
      <w:r>
        <w:t xml:space="preserve"> поселения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</w:p>
    <w:p w:rsidR="00C92F97" w:rsidRDefault="00C92F97" w:rsidP="00C92F97">
      <w:pPr>
        <w:tabs>
          <w:tab w:val="left" w:pos="3225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6) в части 1 статьи 25:</w:t>
      </w:r>
      <w:r>
        <w:rPr>
          <w:b/>
        </w:rPr>
        <w:tab/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>а)  пункт 4 изложить в следующей редакции: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 xml:space="preserve">«4) утверждение стратегии </w:t>
      </w:r>
      <w:proofErr w:type="gramStart"/>
      <w:r>
        <w:t>социально-экономического</w:t>
      </w:r>
      <w:proofErr w:type="gramEnd"/>
      <w:r>
        <w:t xml:space="preserve"> развития </w:t>
      </w:r>
      <w:r w:rsidR="006F0AAB">
        <w:t>Орининского сельского</w:t>
      </w:r>
      <w:r>
        <w:t xml:space="preserve"> поселения;»;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>б)  дополнить пунктом 11 следующего содержания: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 xml:space="preserve">«11) утверждение правил благоустройства территории </w:t>
      </w:r>
      <w:r w:rsidR="006F0AAB">
        <w:t>Орининского сельского</w:t>
      </w:r>
      <w:r>
        <w:t xml:space="preserve"> поселения</w:t>
      </w:r>
      <w:proofErr w:type="gramStart"/>
      <w:r>
        <w:t>.»;</w:t>
      </w:r>
      <w:proofErr w:type="gramEnd"/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</w:p>
    <w:p w:rsidR="00C92F97" w:rsidRDefault="00C92F97" w:rsidP="00C92F97">
      <w:pPr>
        <w:ind w:firstLine="567"/>
        <w:rPr>
          <w:b/>
        </w:rPr>
      </w:pPr>
      <w:r>
        <w:rPr>
          <w:b/>
        </w:rPr>
        <w:t>7) статью 54 изложить в следующей редакции:</w:t>
      </w:r>
    </w:p>
    <w:p w:rsidR="00C92F97" w:rsidRDefault="00C92F97" w:rsidP="00C92F97">
      <w:pPr>
        <w:ind w:firstLine="567"/>
        <w:rPr>
          <w:b/>
        </w:rPr>
      </w:pPr>
      <w:r>
        <w:rPr>
          <w:b/>
        </w:rPr>
        <w:t>«Статья 54 Самообложение  граждан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bookmarkStart w:id="12" w:name="Par0"/>
      <w:bookmarkEnd w:id="12"/>
      <w: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6F0AAB">
        <w:t>Орининского сельского</w:t>
      </w:r>
      <w:r>
        <w:t xml:space="preserve"> поселения (населенного пункта, входящего в состав </w:t>
      </w:r>
      <w:r w:rsidR="006F0AAB">
        <w:t>Орининского сельского</w:t>
      </w:r>
      <w:r>
        <w:t xml:space="preserve">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6F0AAB">
        <w:t>Орининского сельского</w:t>
      </w:r>
      <w:r>
        <w:t xml:space="preserve"> поселения (населенного пункта, входящего в состав </w:t>
      </w:r>
      <w:r w:rsidR="006F0AAB">
        <w:t>Орининского сельского</w:t>
      </w:r>
      <w:r>
        <w:t xml:space="preserve"> поселения) и для которых размер платежей может быть уменьшен.</w:t>
      </w:r>
      <w:proofErr w:type="gramEnd"/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 xml:space="preserve">2. Вопросы введения и использования указанных в </w:t>
      </w:r>
      <w:hyperlink r:id="rId15" w:anchor="Par0" w:history="1">
        <w:r>
          <w:rPr>
            <w:rStyle w:val="ad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131-ФЗ, на сходе граждан</w:t>
      </w:r>
      <w:proofErr w:type="gramStart"/>
      <w:r>
        <w:t>.».</w:t>
      </w:r>
      <w:proofErr w:type="gramEnd"/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</w:p>
    <w:p w:rsidR="00C92F97" w:rsidRDefault="00C92F97" w:rsidP="00C92F97">
      <w:pPr>
        <w:ind w:firstLine="567"/>
        <w:jc w:val="both"/>
      </w:pPr>
      <w:r>
        <w:t>2. Настоящее решение вступает в силу после его государственной регистрации и официального опубликования.</w:t>
      </w:r>
    </w:p>
    <w:p w:rsidR="00C92F97" w:rsidRDefault="00C92F97" w:rsidP="00C92F97"/>
    <w:p w:rsidR="00C92F97" w:rsidRDefault="00C92F97" w:rsidP="00C92F97"/>
    <w:p w:rsidR="00C92F97" w:rsidRDefault="00C92F97" w:rsidP="00C92F97">
      <w:r>
        <w:t xml:space="preserve">Глава Орининского </w:t>
      </w:r>
    </w:p>
    <w:p w:rsidR="00C92F97" w:rsidRDefault="00C92F97" w:rsidP="00C92F9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p w:rsidR="00C92F97" w:rsidRDefault="00C92F97" w:rsidP="00C92F97">
      <w:pPr>
        <w:shd w:val="clear" w:color="auto" w:fill="FFFFFF"/>
        <w:ind w:firstLine="544"/>
        <w:jc w:val="both"/>
        <w:rPr>
          <w:color w:val="000000"/>
        </w:rPr>
      </w:pPr>
    </w:p>
    <w:p w:rsidR="00C92F97" w:rsidRDefault="00C92F97" w:rsidP="00C92F97"/>
    <w:p w:rsidR="00C92F97" w:rsidRDefault="00C92F97" w:rsidP="00C92F97"/>
    <w:p w:rsidR="00C92F97" w:rsidRDefault="00C92F97" w:rsidP="00C92F97">
      <w:r>
        <w:t xml:space="preserve">Председатель Собрания депутатов </w:t>
      </w:r>
    </w:p>
    <w:p w:rsidR="00C92F97" w:rsidRDefault="00C92F97" w:rsidP="00C92F97">
      <w:r>
        <w:t xml:space="preserve">Орининского сельского поселения                                            </w:t>
      </w:r>
      <w:r w:rsidR="006F0AAB">
        <w:t xml:space="preserve">       </w:t>
      </w:r>
      <w:proofErr w:type="spellStart"/>
      <w:r w:rsidR="006F0AAB">
        <w:t>А.В.Воробьев</w:t>
      </w:r>
      <w:proofErr w:type="spellEnd"/>
    </w:p>
    <w:p w:rsidR="00C92F97" w:rsidRDefault="00C92F97" w:rsidP="00C92F97">
      <w:pPr>
        <w:ind w:firstLine="567"/>
      </w:pPr>
    </w:p>
    <w:p w:rsidR="00C92F97" w:rsidRDefault="00C92F97" w:rsidP="00C92F97">
      <w:pPr>
        <w:ind w:firstLine="567"/>
      </w:pPr>
    </w:p>
    <w:p w:rsidR="005C1647" w:rsidRDefault="005C1647" w:rsidP="000D1902">
      <w:pPr>
        <w:pStyle w:val="2"/>
        <w:rPr>
          <w:b/>
          <w:bCs/>
          <w:sz w:val="24"/>
        </w:rPr>
      </w:pPr>
    </w:p>
    <w:p w:rsidR="007C0BFA" w:rsidRDefault="007C0BFA" w:rsidP="007C0BFA">
      <w:pPr>
        <w:pStyle w:val="2"/>
        <w:rPr>
          <w:b/>
          <w:bCs/>
          <w:sz w:val="24"/>
        </w:rPr>
      </w:pPr>
    </w:p>
    <w:p w:rsidR="007C0BFA" w:rsidRDefault="003D3321" w:rsidP="007C0BFA">
      <w:pPr>
        <w:pStyle w:val="2"/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C0BFA" w:rsidRDefault="007C0BFA" w:rsidP="007C0BFA">
      <w:pPr>
        <w:pStyle w:val="2"/>
        <w:ind w:firstLine="720"/>
        <w:rPr>
          <w:sz w:val="26"/>
          <w:szCs w:val="26"/>
        </w:rPr>
      </w:pPr>
    </w:p>
    <w:p w:rsidR="007C0BFA" w:rsidRDefault="007C0BFA" w:rsidP="007C0BFA">
      <w:pPr>
        <w:rPr>
          <w:sz w:val="26"/>
          <w:szCs w:val="26"/>
        </w:rPr>
      </w:pPr>
    </w:p>
    <w:p w:rsidR="007C0BFA" w:rsidRPr="00702F04" w:rsidRDefault="006F0AAB" w:rsidP="007C0BFA">
      <w:r>
        <w:rPr>
          <w:sz w:val="26"/>
          <w:szCs w:val="26"/>
        </w:rPr>
        <w:t xml:space="preserve"> </w:t>
      </w:r>
    </w:p>
    <w:p w:rsidR="00221376" w:rsidRPr="00702F04" w:rsidRDefault="00221376" w:rsidP="007C0BFA">
      <w:pPr>
        <w:snapToGrid w:val="0"/>
        <w:ind w:firstLine="540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B5F07"/>
    <w:rsid w:val="000D1902"/>
    <w:rsid w:val="000F52D1"/>
    <w:rsid w:val="000F6E03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A07AB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552DB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E1CC7DCDCAF0D3A5194741F6726B5E731FEFCDAA8B7D9E732ECA0273D3H" TargetMode="External"/><Relationship Id="rId13" Type="http://schemas.openxmlformats.org/officeDocument/2006/relationships/hyperlink" Target="http://www.consultant.ru/document/cons_doc_LAW_289921/8e7789f2a509dd82c4c382a19fb179e6162a2a4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87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654F9C4DD011A0C518E1CC7DCDCAF0D3A5194741F6726B5E731FEFCDAA8B7D9E732ECF073A88187DDA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buh01\AppData\Local\Microsoft\Windows\Temporary%20Internet%20Files\Content.Outlook\QKQM0LNP\&#1056;&#1077;&#1096;&#1077;&#1085;&#1080;&#1077;%20&#1057;&#1086;&#1073;&#1088;&#1072;&#1085;&#1080;&#1103;%20&#1076;&#1077;&#1087;&#1091;&#1090;&#1072;&#1090;&#1086;&#1074;%20&#1086;%20&#1074;&#1085;&#1077;&#1089;&#1077;&#1085;&#1080;&#1080;%20&#1080;&#1079;&#1084;&#1077;&#1085;&#1077;&#1085;&#1080;&#1081;%20&#1074;%20&#1059;&#1089;&#1090;&#1072;&#1074;%20&#1089;&#1077;&#1083;&#1100;&#1089;&#1082;&#1086;&#1075;&#1086;%20&#1087;&#1086;&#1089;&#1077;&#1083;&#1077;&#1085;&#1080;&#1103;.doc" TargetMode="External"/><Relationship Id="rId10" Type="http://schemas.openxmlformats.org/officeDocument/2006/relationships/hyperlink" Target="consultantplus://offline/ref=E4654F9C4DD011A0C518E1CC7DCDCAF0D3AF1F4145F7726B5E731FEFCD7AD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654F9C4DD011A0C518E1CC7DCDCAF0D3A5194741F6726B5E731FEFCDAA8B7D9E732ECA0273D3H" TargetMode="External"/><Relationship Id="rId14" Type="http://schemas.openxmlformats.org/officeDocument/2006/relationships/hyperlink" Target="http://www.consultant.ru/document/cons_doc_LAW_289921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6723-6833-46F5-A0EF-83ECC21B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29</cp:revision>
  <cp:lastPrinted>2016-03-15T09:50:00Z</cp:lastPrinted>
  <dcterms:created xsi:type="dcterms:W3CDTF">2016-01-11T13:34:00Z</dcterms:created>
  <dcterms:modified xsi:type="dcterms:W3CDTF">2018-08-15T07:28:00Z</dcterms:modified>
</cp:coreProperties>
</file>