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5" w:rsidRPr="00A93615" w:rsidRDefault="00A93615" w:rsidP="00A93615">
      <w:pPr>
        <w:pStyle w:val="a4"/>
        <w:ind w:firstLine="567"/>
        <w:jc w:val="both"/>
        <w:rPr>
          <w:b/>
        </w:rPr>
      </w:pPr>
      <w:r w:rsidRPr="00A93615">
        <w:rPr>
          <w:b/>
        </w:rPr>
        <w:t>Государственная поддержка</w:t>
      </w:r>
    </w:p>
    <w:p w:rsidR="00A93615" w:rsidRPr="00A93615" w:rsidRDefault="00A93615" w:rsidP="00A93615">
      <w:pPr>
        <w:pStyle w:val="a4"/>
        <w:ind w:firstLine="567"/>
        <w:jc w:val="both"/>
      </w:pPr>
      <w:hyperlink r:id="rId4" w:history="1">
        <w:r w:rsidRPr="00A93615">
          <w:rPr>
            <w:rStyle w:val="a3"/>
            <w:color w:val="auto"/>
            <w:u w:val="none"/>
          </w:rPr>
          <w:t>Организационно-консультационная поддержка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5" w:history="1">
        <w:r w:rsidRPr="00A93615">
          <w:rPr>
            <w:rStyle w:val="a3"/>
            <w:color w:val="auto"/>
            <w:u w:val="none"/>
          </w:rPr>
          <w:t>Поддержка в области подготовки и переподготовки кадров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6" w:history="1">
        <w:r w:rsidRPr="00A93615">
          <w:rPr>
            <w:rStyle w:val="a3"/>
            <w:color w:val="auto"/>
            <w:u w:val="none"/>
          </w:rPr>
          <w:t>Инфраструктура государственной поддержки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7" w:history="1">
        <w:r w:rsidRPr="00A93615">
          <w:rPr>
            <w:rStyle w:val="a3"/>
            <w:color w:val="auto"/>
            <w:u w:val="none"/>
          </w:rPr>
          <w:t>Мониторинг целевого использования государственной поддержки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8" w:history="1">
        <w:r w:rsidRPr="00A93615">
          <w:rPr>
            <w:rStyle w:val="a3"/>
            <w:color w:val="auto"/>
            <w:u w:val="none"/>
          </w:rPr>
          <w:t>ПРОТОКОЛЫ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9" w:history="1">
        <w:r w:rsidRPr="00A93615">
          <w:rPr>
            <w:rStyle w:val="a3"/>
            <w:color w:val="auto"/>
            <w:u w:val="none"/>
          </w:rPr>
          <w:t>Рабочая группа по проведению мониторинга субъектов малого и среднего предпринимательства, получивших государственную поддержку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0" w:history="1">
        <w:r w:rsidRPr="00A93615">
          <w:rPr>
            <w:rStyle w:val="a3"/>
            <w:color w:val="auto"/>
            <w:u w:val="none"/>
          </w:rPr>
          <w:t>Финансовая поддержка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1" w:history="1">
        <w:r w:rsidRPr="00A93615">
          <w:rPr>
            <w:rStyle w:val="a3"/>
            <w:color w:val="auto"/>
            <w:u w:val="none"/>
          </w:rPr>
          <w:t>Инфраструктура для бизнеса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2" w:history="1">
        <w:r w:rsidRPr="00A93615">
          <w:rPr>
            <w:rStyle w:val="a3"/>
            <w:color w:val="auto"/>
            <w:u w:val="none"/>
          </w:rPr>
          <w:t>Приказ Минэкономразвития Чувашии от 26.03.2015 № 50 "Об утверждении Положения о Комиссии по государственной поддержке субъектов малого и среднего предпринимательства"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3" w:history="1">
        <w:r w:rsidRPr="00A93615">
          <w:rPr>
            <w:rStyle w:val="a3"/>
            <w:color w:val="auto"/>
            <w:u w:val="none"/>
          </w:rPr>
          <w:t>Объемы государственной поддержки малого и среднего бизнеса в Чувашской Республике на 2015 год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4" w:history="1">
        <w:r w:rsidRPr="00A93615">
          <w:rPr>
            <w:rStyle w:val="a3"/>
            <w:color w:val="auto"/>
            <w:u w:val="none"/>
          </w:rPr>
          <w:t>Условия государственной поддержки малого и среднего бизнеса в Чувашской Республике на 2015 год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5" w:history="1">
        <w:r w:rsidRPr="00A93615">
          <w:rPr>
            <w:rStyle w:val="a3"/>
            <w:color w:val="auto"/>
            <w:u w:val="none"/>
          </w:rPr>
          <w:t xml:space="preserve">МЕРЫ ГОСУДАРСТВЕННОЙ ПОДДЕРЖКИ ПРОМЫШЛЕННОСТИ, СЕЛЬСКОГО ХОЗЯЙСТВА, А ТАКЖЕ </w:t>
        </w:r>
        <w:r>
          <w:rPr>
            <w:rStyle w:val="a3"/>
            <w:color w:val="auto"/>
            <w:u w:val="none"/>
          </w:rPr>
          <w:t>МАЛОГО И СРЕДНЕГО БИЗНЕСА В 2016</w:t>
        </w:r>
        <w:r w:rsidRPr="00A93615">
          <w:rPr>
            <w:rStyle w:val="a3"/>
            <w:color w:val="auto"/>
            <w:u w:val="none"/>
          </w:rPr>
          <w:t xml:space="preserve"> ГОДУ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6" w:history="1">
        <w:r w:rsidRPr="00A93615">
          <w:rPr>
            <w:rStyle w:val="a3"/>
            <w:color w:val="auto"/>
            <w:u w:val="none"/>
          </w:rPr>
          <w:t>Подпрограмма «Развитие субъектов малого и среднего предпринимательства в Чувашской Республике» Государственной программы Чувашской Республики «Экономическое развитие и инновационная экономика на 2012-2020 годы», утвержденной постановлением Кабинета Министров Чувашской Республики от 21 сентября 2011 г. № 398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7" w:history="1">
        <w:r w:rsidRPr="00A93615">
          <w:rPr>
            <w:rStyle w:val="a3"/>
            <w:color w:val="auto"/>
            <w:u w:val="none"/>
          </w:rPr>
          <w:t>Административные регламенты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8" w:history="1">
        <w:r w:rsidRPr="00A93615">
          <w:rPr>
            <w:rStyle w:val="a3"/>
            <w:color w:val="auto"/>
            <w:u w:val="none"/>
          </w:rPr>
          <w:t xml:space="preserve">Информация о ходе рассмотрения заявок на возмещение субъектам малого и среднего предпринимательства затрат на участие в региональных, межрегиональных и международных выставках, </w:t>
        </w:r>
        <w:proofErr w:type="spellStart"/>
        <w:r w:rsidRPr="00A93615">
          <w:rPr>
            <w:rStyle w:val="a3"/>
            <w:color w:val="auto"/>
            <w:u w:val="none"/>
          </w:rPr>
          <w:t>выставочно</w:t>
        </w:r>
        <w:proofErr w:type="spellEnd"/>
        <w:r w:rsidRPr="00A93615">
          <w:rPr>
            <w:rStyle w:val="a3"/>
            <w:color w:val="auto"/>
            <w:u w:val="none"/>
          </w:rPr>
          <w:t xml:space="preserve"> – ярмарочных и </w:t>
        </w:r>
        <w:proofErr w:type="spellStart"/>
        <w:r w:rsidRPr="00A93615">
          <w:rPr>
            <w:rStyle w:val="a3"/>
            <w:color w:val="auto"/>
            <w:u w:val="none"/>
          </w:rPr>
          <w:t>конгрессных</w:t>
        </w:r>
        <w:proofErr w:type="spellEnd"/>
        <w:r w:rsidRPr="00A93615">
          <w:rPr>
            <w:rStyle w:val="a3"/>
            <w:color w:val="auto"/>
            <w:u w:val="none"/>
          </w:rPr>
          <w:t xml:space="preserve"> мероприятиях в 2015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19" w:history="1">
        <w:r w:rsidRPr="00A93615">
          <w:rPr>
            <w:rStyle w:val="a3"/>
            <w:color w:val="auto"/>
            <w:u w:val="none"/>
          </w:rPr>
          <w:t>Информация о ходе рассмотрения заявок на возмещение части затрат, связанных с уплатой первого взноса при заключении договора лизинга оборудования, представляет документы на получение государственной поддержки на возмещение части затрат, связанных с уплатой первого взноса при заключении договора лизинга оборудования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20" w:history="1">
        <w:r w:rsidRPr="00A93615">
          <w:rPr>
            <w:rStyle w:val="a3"/>
            <w:color w:val="auto"/>
            <w:u w:val="none"/>
          </w:rPr>
          <w:t>Информация по обращениям субъектов малого и среднего предпринимательства, обратившихся за государственной поддержкой в 2014 году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21" w:history="1">
        <w:r w:rsidRPr="00A93615">
          <w:rPr>
            <w:rStyle w:val="a3"/>
            <w:color w:val="auto"/>
            <w:u w:val="none"/>
          </w:rPr>
          <w:t>Информация о ходе рассмотрения заявок на возмещение части затрат субъектов малого и среднего предпринимательства, в том числе участников инновационных территориальных кластеров, связанных с приобретением оборудования в целях создания и (или) развития либо модернизации производства товаров (работ, услуг) в 2015 г.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22" w:history="1">
        <w:r w:rsidRPr="00A93615">
          <w:rPr>
            <w:rStyle w:val="a3"/>
            <w:color w:val="auto"/>
            <w:u w:val="none"/>
          </w:rPr>
          <w:t>Информация о ходе рассмотрения заявок на возмещение части затрат, связанных с уплатой первого взноса при заключении договора лизинга оборудования, представляет документы на получение государственной поддержки на возмещение части затрат, связанных с уплатой первого взноса при заключении договора лизинга оборудования в 2016 г.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23" w:history="1">
        <w:r w:rsidRPr="00A93615">
          <w:rPr>
            <w:rStyle w:val="a3"/>
            <w:color w:val="auto"/>
            <w:u w:val="none"/>
          </w:rPr>
          <w:t>Информация о ходе рассмотрения заявок на возмещение части затрат субъектов малого и среднего предпринимательства, в том числе участников инновационных территориальных кластеров, связанных с приобретением оборудования в целях создания и (или) развития либо модернизации производства товаров (работ, услуг) в 2016 году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</w:pPr>
      <w:hyperlink r:id="rId24" w:history="1">
        <w:r w:rsidRPr="00A93615">
          <w:rPr>
            <w:rStyle w:val="a3"/>
            <w:color w:val="auto"/>
            <w:u w:val="none"/>
          </w:rPr>
          <w:t>Объемы государственной поддержки малого и среднего бизнеса в Чувашской Республике на 2016 год</w:t>
        </w:r>
      </w:hyperlink>
      <w:r w:rsidRPr="00A93615">
        <w:t xml:space="preserve"> </w:t>
      </w:r>
    </w:p>
    <w:p w:rsidR="00A93615" w:rsidRPr="00A93615" w:rsidRDefault="00A93615" w:rsidP="00A93615">
      <w:pPr>
        <w:pStyle w:val="a4"/>
        <w:ind w:firstLine="567"/>
        <w:jc w:val="both"/>
        <w:rPr>
          <w:rFonts w:eastAsia="Calibri"/>
          <w:b/>
          <w:sz w:val="32"/>
          <w:szCs w:val="40"/>
        </w:rPr>
      </w:pPr>
    </w:p>
    <w:p w:rsidR="00744A4E" w:rsidRPr="00A93615" w:rsidRDefault="00A93615" w:rsidP="00A93615">
      <w:pPr>
        <w:pStyle w:val="a4"/>
        <w:ind w:firstLine="567"/>
        <w:jc w:val="both"/>
      </w:pPr>
    </w:p>
    <w:sectPr w:rsidR="00744A4E" w:rsidRPr="00A93615" w:rsidSect="00080AE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615"/>
    <w:rsid w:val="000437A6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215319"/>
    <w:rsid w:val="00222F25"/>
    <w:rsid w:val="00293A77"/>
    <w:rsid w:val="00293B09"/>
    <w:rsid w:val="002B0C96"/>
    <w:rsid w:val="002B48D7"/>
    <w:rsid w:val="002B520C"/>
    <w:rsid w:val="002D0CAE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6696"/>
    <w:rsid w:val="00647978"/>
    <w:rsid w:val="00691F6A"/>
    <w:rsid w:val="0069307B"/>
    <w:rsid w:val="006E45C3"/>
    <w:rsid w:val="006E64CB"/>
    <w:rsid w:val="006F064A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9219D"/>
    <w:rsid w:val="00A93615"/>
    <w:rsid w:val="00AA7885"/>
    <w:rsid w:val="00AC7878"/>
    <w:rsid w:val="00AD5221"/>
    <w:rsid w:val="00B06C77"/>
    <w:rsid w:val="00B10EFE"/>
    <w:rsid w:val="00B231BF"/>
    <w:rsid w:val="00B55A95"/>
    <w:rsid w:val="00B72AA7"/>
    <w:rsid w:val="00B761D6"/>
    <w:rsid w:val="00B85EE6"/>
    <w:rsid w:val="00B9614F"/>
    <w:rsid w:val="00B974EE"/>
    <w:rsid w:val="00BA5545"/>
    <w:rsid w:val="00BC5635"/>
    <w:rsid w:val="00BE79E7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64EC"/>
    <w:rsid w:val="00D1082D"/>
    <w:rsid w:val="00D15540"/>
    <w:rsid w:val="00D3102C"/>
    <w:rsid w:val="00D476FA"/>
    <w:rsid w:val="00D513DC"/>
    <w:rsid w:val="00D552B2"/>
    <w:rsid w:val="00D85716"/>
    <w:rsid w:val="00DA2E43"/>
    <w:rsid w:val="00DA6074"/>
    <w:rsid w:val="00DB3F99"/>
    <w:rsid w:val="00DB4F49"/>
    <w:rsid w:val="00DC6435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36175"/>
    <w:rsid w:val="00F65F49"/>
    <w:rsid w:val="00F66A55"/>
    <w:rsid w:val="00F81A55"/>
    <w:rsid w:val="00F91945"/>
    <w:rsid w:val="00FB5CBF"/>
    <w:rsid w:val="00FB6FC3"/>
    <w:rsid w:val="00FD72C3"/>
    <w:rsid w:val="00FE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93615"/>
    <w:rPr>
      <w:color w:val="0000FF"/>
      <w:u w:val="single"/>
    </w:rPr>
  </w:style>
  <w:style w:type="paragraph" w:styleId="a4">
    <w:name w:val="No Spacing"/>
    <w:uiPriority w:val="1"/>
    <w:qFormat/>
    <w:rsid w:val="00A9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142&amp;id=504824" TargetMode="External"/><Relationship Id="rId13" Type="http://schemas.openxmlformats.org/officeDocument/2006/relationships/hyperlink" Target="http://gov.cap.ru/SiteMap.aspx?gov_id=142&amp;id=1938974" TargetMode="External"/><Relationship Id="rId18" Type="http://schemas.openxmlformats.org/officeDocument/2006/relationships/hyperlink" Target="http://gov.cap.ru/UserFiles/orgs/GrvId_142/informaciya_o_hode_rassmotreniya_zayavok_subjektov_malogo_ili_srednego_predprinimateljstva_na_vozmeschenie_chasti_zatrat_v_vistavkah_2015_%282%29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gov.cap.ru/UserFiles/orgs/GrvId_142/informaciya_o_hode_rassmotreniya_poslednij_etap%282%29.docx" TargetMode="External"/><Relationship Id="rId7" Type="http://schemas.openxmlformats.org/officeDocument/2006/relationships/hyperlink" Target="http://gov.cap.ru/SiteMap.aspx?gov_id=142&amp;id=1112928" TargetMode="External"/><Relationship Id="rId12" Type="http://schemas.openxmlformats.org/officeDocument/2006/relationships/hyperlink" Target="http://gov.cap.ru/UserFiles/orgs/GrvId_142/polozhenie_o_komissii_po_gos._podderzhke.pdf" TargetMode="External"/><Relationship Id="rId17" Type="http://schemas.openxmlformats.org/officeDocument/2006/relationships/hyperlink" Target="http://gov.cap.ru/SiteMap.aspx?gov_id=142&amp;id=188938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142/1%282%29.docx" TargetMode="External"/><Relationship Id="rId20" Type="http://schemas.openxmlformats.org/officeDocument/2006/relationships/hyperlink" Target="http://gov.cap.ru/UserFiles/orgs/GrvId_142/informaciya_po_obrascheniyam_subjektov_msp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SiteMap.aspx?gov_id=142&amp;id=1826120" TargetMode="External"/><Relationship Id="rId11" Type="http://schemas.openxmlformats.org/officeDocument/2006/relationships/hyperlink" Target="http://gov.cap.ru/SiteMap.aspx?gov_id=142&amp;id=2092309" TargetMode="External"/><Relationship Id="rId24" Type="http://schemas.openxmlformats.org/officeDocument/2006/relationships/hyperlink" Target="http://gov.cap.ru/UserFiles/orgs/GrvId_142/dejstvuyuschie_formi_finansovoj_podderzhki_na_2016_god.docx" TargetMode="External"/><Relationship Id="rId5" Type="http://schemas.openxmlformats.org/officeDocument/2006/relationships/hyperlink" Target="http://gov.cap.ru/SiteMap.aspx?gov_id=142&amp;id=1198737" TargetMode="External"/><Relationship Id="rId15" Type="http://schemas.openxmlformats.org/officeDocument/2006/relationships/hyperlink" Target="http://gov.cap.ru/UserFiles/orgs/GrvId_142/meri_gosudarstvennoj_podderzhki_promishlennosti_seljskogo_hozyajstva_a_takzhe_malogo_i_srednego_biznesa.doc" TargetMode="External"/><Relationship Id="rId23" Type="http://schemas.openxmlformats.org/officeDocument/2006/relationships/hyperlink" Target="http://gov.cap.ru/UserFiles/orgs/GrvId_142/informaciya_o_hode_rassmotreniya_zayavok_po_modernizacii_2016_god%287%29.docx" TargetMode="External"/><Relationship Id="rId10" Type="http://schemas.openxmlformats.org/officeDocument/2006/relationships/hyperlink" Target="http://gov.cap.ru/SiteMap.aspx?gov_id=142&amp;id=2091931" TargetMode="External"/><Relationship Id="rId19" Type="http://schemas.openxmlformats.org/officeDocument/2006/relationships/hyperlink" Target="http://gov.cap.ru/UserFiles/orgs/GrvId_142/informaciya_o_hode_rassmotreniya_zayavok_%28lizing%29%281%29_2_konkurs.docx" TargetMode="External"/><Relationship Id="rId4" Type="http://schemas.openxmlformats.org/officeDocument/2006/relationships/hyperlink" Target="http://gov.cap.ru/SiteMap.aspx?gov_id=142&amp;id=1198736" TargetMode="External"/><Relationship Id="rId9" Type="http://schemas.openxmlformats.org/officeDocument/2006/relationships/hyperlink" Target="http://gov.cap.ru/SiteMap.aspx?gov_id=142&amp;id=2125265" TargetMode="External"/><Relationship Id="rId14" Type="http://schemas.openxmlformats.org/officeDocument/2006/relationships/hyperlink" Target="http://gov.cap.ru/UserFiles/orgs/GrvId_142/tablica_po_formam_okonchat_2015%281%29.docx" TargetMode="External"/><Relationship Id="rId22" Type="http://schemas.openxmlformats.org/officeDocument/2006/relationships/hyperlink" Target="http://gov.cap.ru/UserFiles/orgs/GrvId_142/informaciya_o_hode_rassmotreniya_zayavok_%28lizing%292016_konkur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756</Words>
  <Characters>4310</Characters>
  <Application>Microsoft Office Word</Application>
  <DocSecurity>0</DocSecurity>
  <Lines>35</Lines>
  <Paragraphs>10</Paragraphs>
  <ScaleCrop>false</ScaleCrop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2018-12-04T06:26:00Z</dcterms:created>
  <dcterms:modified xsi:type="dcterms:W3CDTF">2018-12-04T06:29:00Z</dcterms:modified>
</cp:coreProperties>
</file>